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Arial" w:cs="Arial" w:eastAsia="Arial" w:hAnsi="Arial"/>
          <w:color w:val="0070c0"/>
          <w:sz w:val="40"/>
          <w:szCs w:val="40"/>
        </w:rPr>
      </w:pPr>
      <w:r w:rsidDel="00000000" w:rsidR="00000000" w:rsidRPr="00000000">
        <w:rPr>
          <w:rFonts w:ascii="Arial" w:cs="Arial" w:eastAsia="Arial" w:hAnsi="Arial"/>
          <w:color w:val="0070c0"/>
          <w:sz w:val="40"/>
          <w:szCs w:val="40"/>
          <w:rtl w:val="0"/>
        </w:rPr>
        <w:t xml:space="preserve">Las vacantes de empleo en InfoJobs repuntan un 22% en mayo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rPr>
          <w:rFonts w:ascii="Arial" w:cs="Arial" w:eastAsia="Arial" w:hAnsi="Arial"/>
          <w:b w:val="1"/>
          <w:color w:val="0070c0"/>
          <w:sz w:val="20"/>
          <w:szCs w:val="20"/>
          <w:highlight w:val="yellow"/>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ffffff" w:val="clear"/>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Destacan el crecimiento de Profesiones, artes y oficios (+65%), Atención a clientes (+50%) y Compras, logística y almacén (+30%)</w:t>
      </w:r>
    </w:p>
    <w:p w:rsidR="00000000" w:rsidDel="00000000" w:rsidP="00000000" w:rsidRDefault="00000000" w:rsidRPr="00000000" w14:paraId="00000004">
      <w:pPr>
        <w:numPr>
          <w:ilvl w:val="0"/>
          <w:numId w:val="1"/>
        </w:numPr>
        <w:shd w:fill="ffffff" w:val="clear"/>
        <w:ind w:left="360"/>
        <w:rPr>
          <w:rFonts w:ascii="Arial" w:cs="Arial" w:eastAsia="Arial" w:hAnsi="Arial"/>
          <w:b w:val="1"/>
          <w:sz w:val="20"/>
          <w:szCs w:val="20"/>
        </w:rPr>
      </w:pPr>
      <w:r w:rsidDel="00000000" w:rsidR="00000000" w:rsidRPr="00000000">
        <w:rPr>
          <w:rFonts w:ascii="Arial" w:cs="Arial" w:eastAsia="Arial" w:hAnsi="Arial"/>
          <w:b w:val="1"/>
          <w:color w:val="0070c0"/>
          <w:sz w:val="20"/>
          <w:szCs w:val="20"/>
          <w:rtl w:val="0"/>
        </w:rPr>
        <w:t xml:space="preserve">La temporada estival y el avance en el control de la pandemia impulsan la recuperación de la categoría Turismo y restauración, aunque sigue estando lejos de las cifras pre-Covid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ffffff" w:val="clear"/>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#LosProfesionalesMásDemandados: teleoperador/a, representante comercial y mozo/a de almacén ocupan los tres primeros puestos.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360" w:lineRule="auto"/>
        <w:ind w:left="360" w:firstLine="0"/>
        <w:jc w:val="both"/>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0"/>
          <w:szCs w:val="20"/>
        </w:rPr>
      </w:pPr>
      <w:r w:rsidDel="00000000" w:rsidR="00000000" w:rsidRPr="00000000">
        <w:rPr>
          <w:rFonts w:ascii="Arial" w:cs="Arial" w:eastAsia="Arial" w:hAnsi="Arial"/>
          <w:b w:val="1"/>
          <w:color w:val="000000"/>
          <w:sz w:val="20"/>
          <w:szCs w:val="20"/>
          <w:rtl w:val="0"/>
        </w:rPr>
        <w:t xml:space="preserve">Madrid, a 7 de junio de 2021.- </w:t>
      </w:r>
      <w:hyperlink r:id="rId7">
        <w:r w:rsidDel="00000000" w:rsidR="00000000" w:rsidRPr="00000000">
          <w:rPr>
            <w:rFonts w:ascii="Arial" w:cs="Arial" w:eastAsia="Arial" w:hAnsi="Arial"/>
            <w:color w:val="0070c0"/>
            <w:sz w:val="20"/>
            <w:szCs w:val="20"/>
            <w:u w:val="single"/>
            <w:rtl w:val="0"/>
          </w:rPr>
          <w:t xml:space="preserve">InfoJobs</w:t>
        </w:r>
      </w:hyperlink>
      <w:r w:rsidDel="00000000" w:rsidR="00000000" w:rsidRPr="00000000">
        <w:rPr>
          <w:rFonts w:ascii="Arial" w:cs="Arial" w:eastAsia="Arial" w:hAnsi="Arial"/>
          <w:color w:val="000000"/>
          <w:sz w:val="20"/>
          <w:szCs w:val="20"/>
          <w:rtl w:val="0"/>
        </w:rPr>
        <w:t xml:space="preserve">, plataforma líder en empleo en España,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registró el pasado mes de</w:t>
      </w:r>
      <w:r w:rsidDel="00000000" w:rsidR="00000000" w:rsidRPr="00000000">
        <w:rPr>
          <w:rFonts w:ascii="Arial" w:cs="Arial" w:eastAsia="Arial" w:hAnsi="Arial"/>
          <w:b w:val="1"/>
          <w:color w:val="000000"/>
          <w:sz w:val="20"/>
          <w:szCs w:val="20"/>
          <w:rtl w:val="0"/>
        </w:rPr>
        <w:t xml:space="preserve"> mayo </w:t>
      </w:r>
      <w:r w:rsidDel="00000000" w:rsidR="00000000" w:rsidRPr="00000000">
        <w:rPr>
          <w:rFonts w:ascii="Arial" w:cs="Arial" w:eastAsia="Arial" w:hAnsi="Arial"/>
          <w:b w:val="1"/>
          <w:sz w:val="20"/>
          <w:szCs w:val="20"/>
          <w:rtl w:val="0"/>
        </w:rPr>
        <w:t xml:space="preserve">un crecimiento en la mayoría de las categorías profesionales, a excepción de Recursos Humanos y el Sector farmacéutico, </w:t>
      </w:r>
      <w:r w:rsidDel="00000000" w:rsidR="00000000" w:rsidRPr="00000000">
        <w:rPr>
          <w:rFonts w:ascii="Arial" w:cs="Arial" w:eastAsia="Arial" w:hAnsi="Arial"/>
          <w:sz w:val="20"/>
          <w:szCs w:val="20"/>
          <w:rtl w:val="0"/>
        </w:rPr>
        <w:t xml:space="preserve">con </w:t>
      </w:r>
      <w:r w:rsidDel="00000000" w:rsidR="00000000" w:rsidRPr="00000000">
        <w:rPr>
          <w:rFonts w:ascii="Arial" w:cs="Arial" w:eastAsia="Arial" w:hAnsi="Arial"/>
          <w:color w:val="000000"/>
          <w:sz w:val="20"/>
          <w:szCs w:val="20"/>
          <w:rtl w:val="0"/>
        </w:rPr>
        <w:t xml:space="preserve">un total de</w:t>
      </w:r>
      <w:r w:rsidDel="00000000" w:rsidR="00000000" w:rsidRPr="00000000">
        <w:rPr>
          <w:rFonts w:ascii="Arial" w:cs="Arial" w:eastAsia="Arial" w:hAnsi="Arial"/>
          <w:b w:val="1"/>
          <w:color w:val="000000"/>
          <w:sz w:val="20"/>
          <w:szCs w:val="20"/>
          <w:rtl w:val="0"/>
        </w:rPr>
        <w:t xml:space="preserve"> 188.495 vacantes de empleo </w:t>
      </w:r>
      <w:r w:rsidDel="00000000" w:rsidR="00000000" w:rsidRPr="00000000">
        <w:rPr>
          <w:rFonts w:ascii="Arial" w:cs="Arial" w:eastAsia="Arial" w:hAnsi="Arial"/>
          <w:color w:val="000000"/>
          <w:sz w:val="20"/>
          <w:szCs w:val="20"/>
          <w:rtl w:val="0"/>
        </w:rPr>
        <w:t xml:space="preserve">para trabajar en España</w:t>
      </w:r>
      <w:r w:rsidDel="00000000" w:rsidR="00000000" w:rsidRPr="00000000">
        <w:rPr>
          <w:rFonts w:ascii="Arial" w:cs="Arial" w:eastAsia="Arial" w:hAnsi="Arial"/>
          <w:b w:val="1"/>
          <w:color w:val="000000"/>
          <w:sz w:val="20"/>
          <w:szCs w:val="20"/>
          <w:rtl w:val="0"/>
        </w:rPr>
        <w:t xml:space="preserve">, un 22% más que en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abril (155.109).</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08">
      <w:pPr>
        <w:spacing w:after="240" w:before="240" w:line="360" w:lineRule="auto"/>
        <w:jc w:val="both"/>
        <w:rPr>
          <w:rFonts w:ascii="Arial" w:cs="Arial" w:eastAsia="Arial" w:hAnsi="Arial"/>
          <w:b w:val="1"/>
          <w:color w:val="000000"/>
          <w:sz w:val="20"/>
          <w:szCs w:val="20"/>
        </w:rPr>
      </w:pPr>
      <w:r w:rsidDel="00000000" w:rsidR="00000000" w:rsidRPr="00000000">
        <w:rPr>
          <w:rFonts w:ascii="Arial" w:cs="Arial" w:eastAsia="Arial" w:hAnsi="Arial"/>
          <w:sz w:val="20"/>
          <w:szCs w:val="20"/>
          <w:highlight w:val="white"/>
          <w:rtl w:val="0"/>
        </w:rPr>
        <w:t xml:space="preserve">En </w:t>
      </w:r>
      <w:r w:rsidDel="00000000" w:rsidR="00000000" w:rsidRPr="00000000">
        <w:rPr>
          <w:rFonts w:ascii="Arial" w:cs="Arial" w:eastAsia="Arial" w:hAnsi="Arial"/>
          <w:b w:val="1"/>
          <w:sz w:val="20"/>
          <w:szCs w:val="20"/>
          <w:highlight w:val="white"/>
          <w:rtl w:val="0"/>
        </w:rPr>
        <w:t xml:space="preserve">mayo de 2020</w:t>
      </w:r>
      <w:r w:rsidDel="00000000" w:rsidR="00000000" w:rsidRPr="00000000">
        <w:rPr>
          <w:rFonts w:ascii="Arial" w:cs="Arial" w:eastAsia="Arial" w:hAnsi="Arial"/>
          <w:sz w:val="20"/>
          <w:szCs w:val="20"/>
          <w:highlight w:val="white"/>
          <w:rtl w:val="0"/>
        </w:rPr>
        <w:t xml:space="preserve"> se ofertaron </w:t>
      </w:r>
      <w:r w:rsidDel="00000000" w:rsidR="00000000" w:rsidRPr="00000000">
        <w:rPr>
          <w:rFonts w:ascii="Arial" w:cs="Arial" w:eastAsia="Arial" w:hAnsi="Arial"/>
          <w:b w:val="1"/>
          <w:sz w:val="20"/>
          <w:szCs w:val="20"/>
          <w:highlight w:val="white"/>
          <w:rtl w:val="0"/>
        </w:rPr>
        <w:t xml:space="preserve">82.359 puestos</w:t>
      </w:r>
      <w:r w:rsidDel="00000000" w:rsidR="00000000" w:rsidRPr="00000000">
        <w:rPr>
          <w:rFonts w:ascii="Arial" w:cs="Arial" w:eastAsia="Arial" w:hAnsi="Arial"/>
          <w:sz w:val="20"/>
          <w:szCs w:val="20"/>
          <w:highlight w:val="white"/>
          <w:rtl w:val="0"/>
        </w:rPr>
        <w:t xml:space="preserve">, registrando una variación interanual positiva (+129%). </w:t>
      </w:r>
      <w:r w:rsidDel="00000000" w:rsidR="00000000" w:rsidRPr="00000000">
        <w:rPr>
          <w:rFonts w:ascii="Arial" w:cs="Arial" w:eastAsia="Arial" w:hAnsi="Arial"/>
          <w:color w:val="000000"/>
          <w:sz w:val="20"/>
          <w:szCs w:val="20"/>
          <w:highlight w:val="white"/>
          <w:rtl w:val="0"/>
        </w:rPr>
        <w:t xml:space="preserve">Este incremento respecto al año anterior debe considerarse teniendo en cuenta el confinamiento vivido para controlar la primera ola de contagios que llevó a la paralización de la economía y por consiguiente disminuyó la publicación de ofertas en la plataforma. Así, si comparamos los datos de este año con los de </w:t>
      </w:r>
      <w:r w:rsidDel="00000000" w:rsidR="00000000" w:rsidRPr="00000000">
        <w:rPr>
          <w:rFonts w:ascii="Arial" w:cs="Arial" w:eastAsia="Arial" w:hAnsi="Arial"/>
          <w:b w:val="1"/>
          <w:color w:val="000000"/>
          <w:sz w:val="20"/>
          <w:szCs w:val="20"/>
          <w:rtl w:val="0"/>
        </w:rPr>
        <w:t xml:space="preserve">mayo de 2019</w:t>
      </w:r>
      <w:r w:rsidDel="00000000" w:rsidR="00000000" w:rsidRPr="00000000">
        <w:rPr>
          <w:rFonts w:ascii="Arial" w:cs="Arial" w:eastAsia="Arial" w:hAnsi="Arial"/>
          <w:color w:val="000000"/>
          <w:sz w:val="20"/>
          <w:szCs w:val="20"/>
          <w:highlight w:val="white"/>
          <w:rtl w:val="0"/>
        </w:rPr>
        <w:t xml:space="preserve">, observamos que se registraron por entonces </w:t>
      </w:r>
      <w:r w:rsidDel="00000000" w:rsidR="00000000" w:rsidRPr="00000000">
        <w:rPr>
          <w:rFonts w:ascii="Arial" w:cs="Arial" w:eastAsia="Arial" w:hAnsi="Arial"/>
          <w:b w:val="1"/>
          <w:color w:val="000000"/>
          <w:sz w:val="20"/>
          <w:szCs w:val="20"/>
          <w:highlight w:val="white"/>
          <w:rtl w:val="0"/>
        </w:rPr>
        <w:t xml:space="preserve">263.271</w:t>
      </w:r>
      <w:r w:rsidDel="00000000" w:rsidR="00000000" w:rsidRPr="00000000">
        <w:rPr>
          <w:b w:val="1"/>
          <w:rtl w:val="0"/>
        </w:rPr>
        <w:t xml:space="preserve"> </w:t>
      </w:r>
      <w:r w:rsidDel="00000000" w:rsidR="00000000" w:rsidRPr="00000000">
        <w:rPr>
          <w:rFonts w:ascii="Arial" w:cs="Arial" w:eastAsia="Arial" w:hAnsi="Arial"/>
          <w:b w:val="1"/>
          <w:color w:val="000000"/>
          <w:sz w:val="20"/>
          <w:szCs w:val="20"/>
          <w:rtl w:val="0"/>
        </w:rPr>
        <w:t xml:space="preserve">vacantes</w:t>
      </w:r>
      <w:r w:rsidDel="00000000" w:rsidR="00000000" w:rsidRPr="00000000">
        <w:rPr>
          <w:rFonts w:ascii="Arial" w:cs="Arial" w:eastAsia="Arial" w:hAnsi="Arial"/>
          <w:color w:val="000000"/>
          <w:sz w:val="20"/>
          <w:szCs w:val="20"/>
          <w:rtl w:val="0"/>
        </w:rPr>
        <w:t xml:space="preserve">, lo que significa una caída de </w:t>
      </w:r>
      <w:r w:rsidDel="00000000" w:rsidR="00000000" w:rsidRPr="00000000">
        <w:rPr>
          <w:rFonts w:ascii="Arial" w:cs="Arial" w:eastAsia="Arial" w:hAnsi="Arial"/>
          <w:b w:val="1"/>
          <w:color w:val="000000"/>
          <w:sz w:val="20"/>
          <w:szCs w:val="20"/>
          <w:rtl w:val="0"/>
        </w:rPr>
        <w:t xml:space="preserve">un 28%.</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repunte observado en InfoJobs coincide con los datos publicados por la Seguridad Social y el Ministerio de Trabajo en mayo. Este mes ha dejado un balance positivo, con generación de empleo y una intensa bajada del paro propiciado por la inminente campaña de verano que ha acelerado las contrataciones. La buena evolución en el control de la pandemia (reducción del índice de contagios y el avance en la campaña de vacunación) también ha sido un factor decisivo para la recuperación de los indicadores de empleo. </w:t>
      </w:r>
    </w:p>
    <w:p w:rsidR="00000000" w:rsidDel="00000000" w:rsidP="00000000" w:rsidRDefault="00000000" w:rsidRPr="00000000" w14:paraId="0000000A">
      <w:pP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mercado laboral ha sumado 211.923 nuevos afiliados a la Seguridad Social en mayo, hasta un total de 19,26 millones de ocupados, y el paro sigue a la baja registrando su mayor descenso de la serie histórica con 129.378 parados menos. Asimismo, se ha reducido en 60.000 los profesionales afectados por un ERTE. Por tanto, los datos invitan al optimismo ya que mantienen la curva de recuperación vista los pasados meses y hacen presagiar una mejora en los próximos.</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Profesiones, artes y oficios y Atención a clientes lideran la recuperación en mayo con crecimientos superiores al 50%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white"/>
        </w:rPr>
      </w:pPr>
      <w:bookmarkStart w:colFirst="0" w:colLast="0" w:name="_heading=h.3znysh7" w:id="0"/>
      <w:bookmarkEnd w:id="0"/>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bookmarkStart w:colFirst="0" w:colLast="0" w:name="_heading=h.ofi2rgolju1l" w:id="1"/>
      <w:bookmarkEnd w:id="1"/>
      <w:r w:rsidDel="00000000" w:rsidR="00000000" w:rsidRPr="00000000">
        <w:rPr>
          <w:rFonts w:ascii="Arial" w:cs="Arial" w:eastAsia="Arial" w:hAnsi="Arial"/>
          <w:color w:val="000000"/>
          <w:sz w:val="20"/>
          <w:szCs w:val="20"/>
          <w:highlight w:val="white"/>
          <w:rtl w:val="0"/>
        </w:rPr>
        <w:t xml:space="preserve">Las categorías</w:t>
      </w:r>
      <w:r w:rsidDel="00000000" w:rsidR="00000000" w:rsidRPr="00000000">
        <w:rPr>
          <w:rFonts w:ascii="Arial" w:cs="Arial" w:eastAsia="Arial" w:hAnsi="Arial"/>
          <w:i w:val="1"/>
          <w:color w:val="00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Comercial y ventas, con el 23% del total, Atención a clientes y Compras, logística y almacén (10%), así como Profesiones, artes y oficios e Informática y Telecomunicaciones (9%) son las que más vacantes reúnen a través de InfoJobs en mayo (61%).</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Si analizamos el bloque de las </w:t>
      </w:r>
      <w:r w:rsidDel="00000000" w:rsidR="00000000" w:rsidRPr="00000000">
        <w:rPr>
          <w:rFonts w:ascii="Arial" w:cs="Arial" w:eastAsia="Arial" w:hAnsi="Arial"/>
          <w:b w:val="1"/>
          <w:color w:val="000000"/>
          <w:sz w:val="20"/>
          <w:szCs w:val="20"/>
          <w:highlight w:val="white"/>
          <w:rtl w:val="0"/>
        </w:rPr>
        <w:t xml:space="preserve">categorías que más crecen</w:t>
      </w:r>
      <w:r w:rsidDel="00000000" w:rsidR="00000000" w:rsidRPr="00000000">
        <w:rPr>
          <w:rFonts w:ascii="Arial" w:cs="Arial" w:eastAsia="Arial" w:hAnsi="Arial"/>
          <w:color w:val="000000"/>
          <w:sz w:val="20"/>
          <w:szCs w:val="20"/>
          <w:highlight w:val="white"/>
          <w:rtl w:val="0"/>
        </w:rPr>
        <w:t xml:space="preserve"> este mes destacan </w:t>
      </w:r>
      <w:r w:rsidDel="00000000" w:rsidR="00000000" w:rsidRPr="00000000">
        <w:rPr>
          <w:rFonts w:ascii="Arial" w:cs="Arial" w:eastAsia="Arial" w:hAnsi="Arial"/>
          <w:b w:val="1"/>
          <w:color w:val="000000"/>
          <w:sz w:val="20"/>
          <w:szCs w:val="20"/>
          <w:highlight w:val="white"/>
          <w:rtl w:val="0"/>
        </w:rPr>
        <w:t xml:space="preserve">Profesiones, artes y oficios</w:t>
      </w:r>
      <w:r w:rsidDel="00000000" w:rsidR="00000000" w:rsidRPr="00000000">
        <w:rPr>
          <w:rFonts w:ascii="Arial" w:cs="Arial" w:eastAsia="Arial" w:hAnsi="Arial"/>
          <w:color w:val="000000"/>
          <w:sz w:val="20"/>
          <w:szCs w:val="20"/>
          <w:highlight w:val="white"/>
          <w:rtl w:val="0"/>
        </w:rPr>
        <w:t xml:space="preserve"> que, con 17.547 vacantes, crece un 65%; </w:t>
      </w:r>
      <w:r w:rsidDel="00000000" w:rsidR="00000000" w:rsidRPr="00000000">
        <w:rPr>
          <w:rFonts w:ascii="Arial" w:cs="Arial" w:eastAsia="Arial" w:hAnsi="Arial"/>
          <w:b w:val="1"/>
          <w:color w:val="000000"/>
          <w:sz w:val="20"/>
          <w:szCs w:val="20"/>
          <w:highlight w:val="white"/>
          <w:rtl w:val="0"/>
        </w:rPr>
        <w:t xml:space="preserve">Atención a clientes</w:t>
      </w:r>
      <w:r w:rsidDel="00000000" w:rsidR="00000000" w:rsidRPr="00000000">
        <w:rPr>
          <w:rFonts w:ascii="Arial" w:cs="Arial" w:eastAsia="Arial" w:hAnsi="Arial"/>
          <w:color w:val="000000"/>
          <w:sz w:val="20"/>
          <w:szCs w:val="20"/>
          <w:highlight w:val="white"/>
          <w:rtl w:val="0"/>
        </w:rPr>
        <w:t xml:space="preserve"> que con 18.266 vacantes aumenta casi un 50%, y </w:t>
      </w:r>
      <w:r w:rsidDel="00000000" w:rsidR="00000000" w:rsidRPr="00000000">
        <w:rPr>
          <w:rFonts w:ascii="Arial" w:cs="Arial" w:eastAsia="Arial" w:hAnsi="Arial"/>
          <w:b w:val="1"/>
          <w:color w:val="000000"/>
          <w:sz w:val="20"/>
          <w:szCs w:val="20"/>
          <w:highlight w:val="white"/>
          <w:rtl w:val="0"/>
        </w:rPr>
        <w:t xml:space="preserve">Compras, logística y almacén</w:t>
      </w:r>
      <w:r w:rsidDel="00000000" w:rsidR="00000000" w:rsidRPr="00000000">
        <w:rPr>
          <w:rFonts w:ascii="Arial" w:cs="Arial" w:eastAsia="Arial" w:hAnsi="Arial"/>
          <w:color w:val="000000"/>
          <w:sz w:val="20"/>
          <w:szCs w:val="20"/>
          <w:highlight w:val="white"/>
          <w:rtl w:val="0"/>
        </w:rPr>
        <w:t xml:space="preserve"> que sube casi un 30%, con 18.140 vacantes.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Asimismo, </w:t>
      </w:r>
      <w:r w:rsidDel="00000000" w:rsidR="00000000" w:rsidRPr="00000000">
        <w:rPr>
          <w:rFonts w:ascii="Arial" w:cs="Arial" w:eastAsia="Arial" w:hAnsi="Arial"/>
          <w:b w:val="1"/>
          <w:color w:val="000000"/>
          <w:sz w:val="20"/>
          <w:szCs w:val="20"/>
          <w:highlight w:val="white"/>
          <w:rtl w:val="0"/>
        </w:rPr>
        <w:t xml:space="preserve">Turismo y restauración</w:t>
      </w:r>
      <w:r w:rsidDel="00000000" w:rsidR="00000000" w:rsidRPr="00000000">
        <w:rPr>
          <w:rFonts w:ascii="Arial" w:cs="Arial" w:eastAsia="Arial" w:hAnsi="Arial"/>
          <w:color w:val="000000"/>
          <w:sz w:val="20"/>
          <w:szCs w:val="20"/>
          <w:highlight w:val="white"/>
          <w:rtl w:val="0"/>
        </w:rPr>
        <w:t xml:space="preserve">, con casi 8.000 vacantes, y </w:t>
      </w:r>
      <w:r w:rsidDel="00000000" w:rsidR="00000000" w:rsidRPr="00000000">
        <w:rPr>
          <w:rFonts w:ascii="Arial" w:cs="Arial" w:eastAsia="Arial" w:hAnsi="Arial"/>
          <w:b w:val="1"/>
          <w:color w:val="000000"/>
          <w:sz w:val="20"/>
          <w:szCs w:val="20"/>
          <w:highlight w:val="white"/>
          <w:rtl w:val="0"/>
        </w:rPr>
        <w:t xml:space="preserve">Sanidad y salud</w:t>
      </w:r>
      <w:r w:rsidDel="00000000" w:rsidR="00000000" w:rsidRPr="00000000">
        <w:rPr>
          <w:rFonts w:ascii="Arial" w:cs="Arial" w:eastAsia="Arial" w:hAnsi="Arial"/>
          <w:color w:val="000000"/>
          <w:sz w:val="20"/>
          <w:szCs w:val="20"/>
          <w:highlight w:val="white"/>
          <w:rtl w:val="0"/>
        </w:rPr>
        <w:t xml:space="preserve">, con prácticamente 7.000 vacantes, son las categorías que han tenido un </w:t>
      </w:r>
      <w:r w:rsidDel="00000000" w:rsidR="00000000" w:rsidRPr="00000000">
        <w:rPr>
          <w:rFonts w:ascii="Arial" w:cs="Arial" w:eastAsia="Arial" w:hAnsi="Arial"/>
          <w:b w:val="1"/>
          <w:color w:val="000000"/>
          <w:sz w:val="20"/>
          <w:szCs w:val="20"/>
          <w:highlight w:val="white"/>
          <w:rtl w:val="0"/>
        </w:rPr>
        <w:t xml:space="preserve">crecimiento más </w:t>
      </w:r>
      <w:r w:rsidDel="00000000" w:rsidR="00000000" w:rsidRPr="00000000">
        <w:rPr>
          <w:rFonts w:ascii="Arial" w:cs="Arial" w:eastAsia="Arial" w:hAnsi="Arial"/>
          <w:b w:val="1"/>
          <w:color w:val="000000"/>
          <w:sz w:val="20"/>
          <w:szCs w:val="20"/>
          <w:rtl w:val="0"/>
        </w:rPr>
        <w:t xml:space="preserve">relevante</w:t>
      </w:r>
      <w:r w:rsidDel="00000000" w:rsidR="00000000" w:rsidRPr="00000000">
        <w:rPr>
          <w:rFonts w:ascii="Arial" w:cs="Arial" w:eastAsia="Arial" w:hAnsi="Arial"/>
          <w:color w:val="000000"/>
          <w:sz w:val="20"/>
          <w:szCs w:val="20"/>
          <w:highlight w:val="white"/>
          <w:rtl w:val="0"/>
        </w:rPr>
        <w:t xml:space="preserve">. Para cont</w:t>
      </w:r>
      <w:r w:rsidDel="00000000" w:rsidR="00000000" w:rsidRPr="00000000">
        <w:rPr>
          <w:rFonts w:ascii="Arial" w:cs="Arial" w:eastAsia="Arial" w:hAnsi="Arial"/>
          <w:sz w:val="20"/>
          <w:szCs w:val="20"/>
          <w:highlight w:val="white"/>
          <w:rtl w:val="0"/>
        </w:rPr>
        <w:t xml:space="preserve">extualizar, la categoría de </w:t>
      </w:r>
      <w:r w:rsidDel="00000000" w:rsidR="00000000" w:rsidRPr="00000000">
        <w:rPr>
          <w:rFonts w:ascii="Arial" w:cs="Arial" w:eastAsia="Arial" w:hAnsi="Arial"/>
          <w:color w:val="000000"/>
          <w:sz w:val="20"/>
          <w:szCs w:val="20"/>
          <w:highlight w:val="white"/>
          <w:rtl w:val="0"/>
        </w:rPr>
        <w:t xml:space="preserve">Turismo y restauració</w:t>
      </w:r>
      <w:r w:rsidDel="00000000" w:rsidR="00000000" w:rsidRPr="00000000">
        <w:rPr>
          <w:rFonts w:ascii="Arial" w:cs="Arial" w:eastAsia="Arial" w:hAnsi="Arial"/>
          <w:sz w:val="20"/>
          <w:szCs w:val="20"/>
          <w:highlight w:val="white"/>
          <w:rtl w:val="0"/>
        </w:rPr>
        <w:t xml:space="preserve">n ha venido </w:t>
      </w:r>
      <w:r w:rsidDel="00000000" w:rsidR="00000000" w:rsidRPr="00000000">
        <w:rPr>
          <w:rFonts w:ascii="Arial" w:cs="Arial" w:eastAsia="Arial" w:hAnsi="Arial"/>
          <w:color w:val="000000"/>
          <w:sz w:val="20"/>
          <w:szCs w:val="20"/>
          <w:highlight w:val="white"/>
          <w:rtl w:val="0"/>
        </w:rPr>
        <w:t xml:space="preserve">registrando datos relativamente bajos los últimos meses y aunque ha aumentado </w:t>
      </w:r>
      <w:r w:rsidDel="00000000" w:rsidR="00000000" w:rsidRPr="00000000">
        <w:rPr>
          <w:rFonts w:ascii="Arial" w:cs="Arial" w:eastAsia="Arial" w:hAnsi="Arial"/>
          <w:sz w:val="20"/>
          <w:szCs w:val="20"/>
          <w:highlight w:val="white"/>
          <w:rtl w:val="0"/>
        </w:rPr>
        <w:t xml:space="preserve">significativamente su volumen, </w:t>
      </w:r>
      <w:r w:rsidDel="00000000" w:rsidR="00000000" w:rsidRPr="00000000">
        <w:rPr>
          <w:rFonts w:ascii="Arial" w:cs="Arial" w:eastAsia="Arial" w:hAnsi="Arial"/>
          <w:color w:val="000000"/>
          <w:sz w:val="20"/>
          <w:szCs w:val="20"/>
          <w:highlight w:val="white"/>
          <w:rtl w:val="0"/>
        </w:rPr>
        <w:t xml:space="preserve">sigue estando lejos de las cifras pre-Covid que m</w:t>
      </w:r>
      <w:r w:rsidDel="00000000" w:rsidR="00000000" w:rsidRPr="00000000">
        <w:rPr>
          <w:rFonts w:ascii="Arial" w:cs="Arial" w:eastAsia="Arial" w:hAnsi="Arial"/>
          <w:sz w:val="20"/>
          <w:szCs w:val="20"/>
          <w:highlight w:val="white"/>
          <w:rtl w:val="0"/>
        </w:rPr>
        <w:t xml:space="preserve">anejaba, ya que en mayo de 2019 registró cerca de 24.000 vacantes (un 66% más respecto a este año).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Por el contrario, las </w:t>
      </w:r>
      <w:r w:rsidDel="00000000" w:rsidR="00000000" w:rsidRPr="00000000">
        <w:rPr>
          <w:rFonts w:ascii="Arial" w:cs="Arial" w:eastAsia="Arial" w:hAnsi="Arial"/>
          <w:b w:val="1"/>
          <w:color w:val="000000"/>
          <w:sz w:val="20"/>
          <w:szCs w:val="20"/>
          <w:highlight w:val="white"/>
          <w:rtl w:val="0"/>
        </w:rPr>
        <w:t xml:space="preserve">categorías profesionales que peor se han comportado</w:t>
      </w:r>
      <w:r w:rsidDel="00000000" w:rsidR="00000000" w:rsidRPr="00000000">
        <w:rPr>
          <w:rFonts w:ascii="Arial" w:cs="Arial" w:eastAsia="Arial" w:hAnsi="Arial"/>
          <w:color w:val="000000"/>
          <w:sz w:val="20"/>
          <w:szCs w:val="20"/>
          <w:highlight w:val="white"/>
          <w:rtl w:val="0"/>
        </w:rPr>
        <w:t xml:space="preserve"> son </w:t>
      </w:r>
      <w:r w:rsidDel="00000000" w:rsidR="00000000" w:rsidRPr="00000000">
        <w:rPr>
          <w:rFonts w:ascii="Arial" w:cs="Arial" w:eastAsia="Arial" w:hAnsi="Arial"/>
          <w:b w:val="1"/>
          <w:color w:val="000000"/>
          <w:sz w:val="20"/>
          <w:szCs w:val="20"/>
          <w:highlight w:val="white"/>
          <w:rtl w:val="0"/>
        </w:rPr>
        <w:t xml:space="preserve">Recursos Humanos</w:t>
      </w:r>
      <w:r w:rsidDel="00000000" w:rsidR="00000000" w:rsidRPr="00000000">
        <w:rPr>
          <w:rFonts w:ascii="Arial" w:cs="Arial" w:eastAsia="Arial" w:hAnsi="Arial"/>
          <w:color w:val="000000"/>
          <w:sz w:val="20"/>
          <w:szCs w:val="20"/>
          <w:highlight w:val="white"/>
          <w:rtl w:val="0"/>
        </w:rPr>
        <w:t xml:space="preserve"> que desciende </w:t>
      </w:r>
      <w:r w:rsidDel="00000000" w:rsidR="00000000" w:rsidRPr="00000000">
        <w:rPr>
          <w:rFonts w:ascii="Arial" w:cs="Arial" w:eastAsia="Arial" w:hAnsi="Arial"/>
          <w:sz w:val="20"/>
          <w:szCs w:val="20"/>
          <w:highlight w:val="white"/>
          <w:rtl w:val="0"/>
        </w:rPr>
        <w:t xml:space="preserve">hasta las </w:t>
      </w:r>
      <w:r w:rsidDel="00000000" w:rsidR="00000000" w:rsidRPr="00000000">
        <w:rPr>
          <w:rFonts w:ascii="Arial" w:cs="Arial" w:eastAsia="Arial" w:hAnsi="Arial"/>
          <w:color w:val="000000"/>
          <w:sz w:val="20"/>
          <w:szCs w:val="20"/>
          <w:highlight w:val="white"/>
          <w:rtl w:val="0"/>
        </w:rPr>
        <w:t xml:space="preserve">2.372 vacantes (-82%), y el </w:t>
      </w:r>
      <w:r w:rsidDel="00000000" w:rsidR="00000000" w:rsidRPr="00000000">
        <w:rPr>
          <w:rFonts w:ascii="Arial" w:cs="Arial" w:eastAsia="Arial" w:hAnsi="Arial"/>
          <w:b w:val="1"/>
          <w:color w:val="000000"/>
          <w:sz w:val="20"/>
          <w:szCs w:val="20"/>
          <w:highlight w:val="white"/>
          <w:rtl w:val="0"/>
        </w:rPr>
        <w:t xml:space="preserve">sector farmacéutico</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que </w:t>
      </w:r>
      <w:r w:rsidDel="00000000" w:rsidR="00000000" w:rsidRPr="00000000">
        <w:rPr>
          <w:rFonts w:ascii="Arial" w:cs="Arial" w:eastAsia="Arial" w:hAnsi="Arial"/>
          <w:color w:val="000000"/>
          <w:sz w:val="20"/>
          <w:szCs w:val="20"/>
          <w:highlight w:val="white"/>
          <w:rtl w:val="0"/>
        </w:rPr>
        <w:t xml:space="preserve">apenas alcanza las 350 vacantes en mayo (-95%).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Finalmente, </w:t>
      </w:r>
      <w:r w:rsidDel="00000000" w:rsidR="00000000" w:rsidRPr="00000000">
        <w:rPr>
          <w:rFonts w:ascii="Arial" w:cs="Arial" w:eastAsia="Arial" w:hAnsi="Arial"/>
          <w:b w:val="1"/>
          <w:color w:val="000000"/>
          <w:sz w:val="20"/>
          <w:szCs w:val="20"/>
          <w:highlight w:val="white"/>
          <w:rtl w:val="0"/>
        </w:rPr>
        <w:t xml:space="preserve">los únicos sectores que se mantienen en volumen de vacantes</w:t>
      </w:r>
      <w:r w:rsidDel="00000000" w:rsidR="00000000" w:rsidRPr="00000000">
        <w:rPr>
          <w:rFonts w:ascii="Arial" w:cs="Arial" w:eastAsia="Arial" w:hAnsi="Arial"/>
          <w:color w:val="000000"/>
          <w:sz w:val="20"/>
          <w:szCs w:val="20"/>
          <w:highlight w:val="white"/>
          <w:rtl w:val="0"/>
        </w:rPr>
        <w:t xml:space="preserve"> son </w:t>
      </w:r>
      <w:r w:rsidDel="00000000" w:rsidR="00000000" w:rsidRPr="00000000">
        <w:rPr>
          <w:rFonts w:ascii="Arial" w:cs="Arial" w:eastAsia="Arial" w:hAnsi="Arial"/>
          <w:b w:val="1"/>
          <w:color w:val="000000"/>
          <w:sz w:val="20"/>
          <w:szCs w:val="20"/>
          <w:highlight w:val="white"/>
          <w:rtl w:val="0"/>
        </w:rPr>
        <w:t xml:space="preserve">Comercial y ventas</w:t>
      </w:r>
      <w:r w:rsidDel="00000000" w:rsidR="00000000" w:rsidRPr="00000000">
        <w:rPr>
          <w:rFonts w:ascii="Arial" w:cs="Arial" w:eastAsia="Arial" w:hAnsi="Arial"/>
          <w:color w:val="000000"/>
          <w:sz w:val="20"/>
          <w:szCs w:val="20"/>
          <w:highlight w:val="white"/>
          <w:rtl w:val="0"/>
        </w:rPr>
        <w:t xml:space="preserve">, que con 42.845 vacantes crece ligeramente (5%), e </w:t>
      </w:r>
      <w:r w:rsidDel="00000000" w:rsidR="00000000" w:rsidRPr="00000000">
        <w:rPr>
          <w:rFonts w:ascii="Arial" w:cs="Arial" w:eastAsia="Arial" w:hAnsi="Arial"/>
          <w:b w:val="1"/>
          <w:color w:val="000000"/>
          <w:sz w:val="20"/>
          <w:szCs w:val="20"/>
          <w:highlight w:val="white"/>
          <w:rtl w:val="0"/>
        </w:rPr>
        <w:t xml:space="preserve">Informática y telecomunicaciones,</w:t>
      </w:r>
      <w:r w:rsidDel="00000000" w:rsidR="00000000" w:rsidRPr="00000000">
        <w:rPr>
          <w:rFonts w:ascii="Arial" w:cs="Arial" w:eastAsia="Arial" w:hAnsi="Arial"/>
          <w:color w:val="000000"/>
          <w:sz w:val="20"/>
          <w:szCs w:val="20"/>
          <w:highlight w:val="white"/>
          <w:rtl w:val="0"/>
        </w:rPr>
        <w:t xml:space="preserve"> que ha generado 17.040 vacantes, un volumen muy similar respecto al mes anterior.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22"/>
          <w:szCs w:val="22"/>
          <w:highlight w:val="yellow"/>
        </w:rPr>
      </w:pPr>
      <w:r w:rsidDel="00000000" w:rsidR="00000000" w:rsidRPr="00000000">
        <w:rPr>
          <w:rFonts w:ascii="Arial" w:cs="Arial" w:eastAsia="Arial" w:hAnsi="Arial"/>
          <w:color w:val="3a7ab2"/>
          <w:sz w:val="22"/>
          <w:szCs w:val="22"/>
          <w:rtl w:val="0"/>
        </w:rPr>
        <w:t xml:space="preserve">#LosProfesionalesMásDemandados en InfoJobs en mayo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este mes de mayo, en el ranking de los puestos más demandados repiten el de teleoperador/a, representante comercial y mozo/a de almacén. </w:t>
      </w:r>
      <w:r w:rsidDel="00000000" w:rsidR="00000000" w:rsidRPr="00000000">
        <w:rPr>
          <w:rFonts w:ascii="Arial" w:cs="Arial" w:eastAsia="Arial" w:hAnsi="Arial"/>
          <w:b w:val="1"/>
          <w:color w:val="000000"/>
          <w:sz w:val="20"/>
          <w:szCs w:val="20"/>
          <w:rtl w:val="0"/>
        </w:rPr>
        <w:t xml:space="preserve">Un mes más aparece el perfil de conductor/a de vehículo de reparto en el ranking de #LosProfesionalesMásDemandados</w:t>
      </w:r>
      <w:r w:rsidDel="00000000" w:rsidR="00000000" w:rsidRPr="00000000">
        <w:rPr>
          <w:rFonts w:ascii="Arial" w:cs="Arial" w:eastAsia="Arial" w:hAnsi="Arial"/>
          <w:color w:val="000000"/>
          <w:sz w:val="20"/>
          <w:szCs w:val="20"/>
          <w:rtl w:val="0"/>
        </w:rPr>
        <w:t xml:space="preserve"> de InfoJobs, reafirmando el auge del sector de la paquetería a domicilio. Asimismo, el puesto de </w:t>
      </w:r>
      <w:r w:rsidDel="00000000" w:rsidR="00000000" w:rsidRPr="00000000">
        <w:rPr>
          <w:rFonts w:ascii="Arial" w:cs="Arial" w:eastAsia="Arial" w:hAnsi="Arial"/>
          <w:b w:val="1"/>
          <w:color w:val="000000"/>
          <w:sz w:val="20"/>
          <w:szCs w:val="20"/>
          <w:rtl w:val="0"/>
        </w:rPr>
        <w:t xml:space="preserve">desarrollador de software</w:t>
      </w:r>
      <w:r w:rsidDel="00000000" w:rsidR="00000000" w:rsidRPr="00000000">
        <w:rPr>
          <w:rFonts w:ascii="Arial" w:cs="Arial" w:eastAsia="Arial" w:hAnsi="Arial"/>
          <w:color w:val="000000"/>
          <w:sz w:val="20"/>
          <w:szCs w:val="20"/>
          <w:rtl w:val="0"/>
        </w:rPr>
        <w:t xml:space="preserve"> está claramente consolidado en la clasificación, ocupando el sexto puesto del ránking debido al auge del sector TIC y la digitalización de las empresas.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cuanto al promedio de candidatos inscritos por puesto de trabajo ofertados este mes de mayo ha sido de 5,8, lo que supone 1,1 puntos porcentuales menos en comparación con el mes de </w:t>
      </w:r>
      <w:r w:rsidDel="00000000" w:rsidR="00000000" w:rsidRPr="00000000">
        <w:rPr>
          <w:rFonts w:ascii="Arial" w:cs="Arial" w:eastAsia="Arial" w:hAnsi="Arial"/>
          <w:sz w:val="20"/>
          <w:szCs w:val="20"/>
          <w:rtl w:val="0"/>
        </w:rPr>
        <w:t xml:space="preserve">abril </w:t>
      </w:r>
      <w:r w:rsidDel="00000000" w:rsidR="00000000" w:rsidRPr="00000000">
        <w:rPr>
          <w:rFonts w:ascii="Arial" w:cs="Arial" w:eastAsia="Arial" w:hAnsi="Arial"/>
          <w:color w:val="000000"/>
          <w:sz w:val="20"/>
          <w:szCs w:val="20"/>
          <w:rtl w:val="0"/>
        </w:rPr>
        <w:t xml:space="preserve">(6,9). Esto significa</w:t>
      </w:r>
      <w:r w:rsidDel="00000000" w:rsidR="00000000" w:rsidRPr="00000000">
        <w:rPr>
          <w:rFonts w:ascii="Arial" w:cs="Arial" w:eastAsia="Arial" w:hAnsi="Arial"/>
          <w:sz w:val="20"/>
          <w:szCs w:val="20"/>
          <w:rtl w:val="0"/>
        </w:rPr>
        <w:t xml:space="preserve"> que la competencia por puesto es menor que la recogida el mes anterior.</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tbl>
      <w:tblPr>
        <w:tblStyle w:val="Table1"/>
        <w:tblW w:w="5962.0" w:type="dxa"/>
        <w:jc w:val="center"/>
        <w:tblLayout w:type="fixed"/>
        <w:tblLook w:val="0400"/>
      </w:tblPr>
      <w:tblGrid>
        <w:gridCol w:w="5802"/>
        <w:gridCol w:w="160"/>
        <w:tblGridChange w:id="0">
          <w:tblGrid>
            <w:gridCol w:w="5802"/>
            <w:gridCol w:w="160"/>
          </w:tblGrid>
        </w:tblGridChange>
      </w:tblGrid>
      <w:tr>
        <w:trPr>
          <w:trHeight w:val="312" w:hRule="atLeast"/>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1E">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#LosProfesionalesMásDemandados – mayo 2021</w:t>
            </w:r>
          </w:p>
        </w:tc>
      </w:tr>
      <w:tr>
        <w:trPr>
          <w:trHeight w:val="324" w:hRule="atLeast"/>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jc w:val="center"/>
              <w:rPr>
                <w:rFonts w:ascii="Arial" w:cs="Arial" w:eastAsia="Arial" w:hAnsi="Arial"/>
                <w:b w:val="1"/>
                <w:color w:val="ffffff"/>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Teleoperador/a</w:t>
            </w:r>
          </w:p>
        </w:tc>
        <w:tc>
          <w:tcPr>
            <w:vAlign w:val="center"/>
          </w:tcPr>
          <w:p w:rsidR="00000000" w:rsidDel="00000000" w:rsidP="00000000" w:rsidRDefault="00000000" w:rsidRPr="00000000" w14:paraId="00000022">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Representante comercial</w:t>
            </w:r>
          </w:p>
        </w:tc>
        <w:tc>
          <w:tcPr>
            <w:vAlign w:val="center"/>
          </w:tcPr>
          <w:p w:rsidR="00000000" w:rsidDel="00000000" w:rsidP="00000000" w:rsidRDefault="00000000" w:rsidRPr="00000000" w14:paraId="00000024">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Mozo/a Almacén </w:t>
            </w:r>
          </w:p>
        </w:tc>
        <w:tc>
          <w:tcPr>
            <w:vAlign w:val="center"/>
          </w:tcPr>
          <w:p w:rsidR="00000000" w:rsidDel="00000000" w:rsidP="00000000" w:rsidRDefault="00000000" w:rsidRPr="00000000" w14:paraId="00000026">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Agente inmobiliario/a</w:t>
            </w:r>
          </w:p>
        </w:tc>
        <w:tc>
          <w:tcPr>
            <w:vAlign w:val="center"/>
          </w:tcPr>
          <w:p w:rsidR="00000000" w:rsidDel="00000000" w:rsidP="00000000" w:rsidRDefault="00000000" w:rsidRPr="00000000" w14:paraId="00000028">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Vendedor/a</w:t>
            </w:r>
          </w:p>
        </w:tc>
        <w:tc>
          <w:tcPr>
            <w:vAlign w:val="center"/>
          </w:tcPr>
          <w:p w:rsidR="00000000" w:rsidDel="00000000" w:rsidP="00000000" w:rsidRDefault="00000000" w:rsidRPr="00000000" w14:paraId="0000002A">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Desarrollador/a Software </w:t>
            </w:r>
          </w:p>
        </w:tc>
        <w:tc>
          <w:tcPr>
            <w:vAlign w:val="center"/>
          </w:tcPr>
          <w:p w:rsidR="00000000" w:rsidDel="00000000" w:rsidP="00000000" w:rsidRDefault="00000000" w:rsidRPr="00000000" w14:paraId="0000002C">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Conductor/a de vehículo reparto </w:t>
            </w:r>
          </w:p>
        </w:tc>
        <w:tc>
          <w:tcPr>
            <w:vAlign w:val="center"/>
          </w:tcPr>
          <w:p w:rsidR="00000000" w:rsidDel="00000000" w:rsidP="00000000" w:rsidRDefault="00000000" w:rsidRPr="00000000" w14:paraId="0000002E">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Peón/a la industria manufacturera </w:t>
            </w:r>
          </w:p>
        </w:tc>
        <w:tc>
          <w:tcPr>
            <w:vAlign w:val="center"/>
          </w:tcPr>
          <w:p w:rsidR="00000000" w:rsidDel="00000000" w:rsidP="00000000" w:rsidRDefault="00000000" w:rsidRPr="00000000" w14:paraId="00000030">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Asistente promoción ventas</w:t>
            </w:r>
          </w:p>
        </w:tc>
        <w:tc>
          <w:tcPr>
            <w:vAlign w:val="center"/>
          </w:tcPr>
          <w:p w:rsidR="00000000" w:rsidDel="00000000" w:rsidP="00000000" w:rsidRDefault="00000000" w:rsidRPr="00000000" w14:paraId="00000032">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Operador/a carretilla elevadora </w:t>
            </w:r>
          </w:p>
        </w:tc>
        <w:tc>
          <w:tcPr>
            <w:vAlign w:val="center"/>
          </w:tcPr>
          <w:p w:rsidR="00000000" w:rsidDel="00000000" w:rsidP="00000000" w:rsidRDefault="00000000" w:rsidRPr="00000000" w14:paraId="00000034">
            <w:pPr>
              <w:rPr>
                <w:b w:val="1"/>
                <w:sz w:val="20"/>
                <w:szCs w:val="20"/>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3a7ab2"/>
          <w:sz w:val="22"/>
          <w:szCs w:val="22"/>
          <w:rtl w:val="0"/>
        </w:rPr>
        <w:t xml:space="preserve">El 38% de las vacantes ofrecían contrato de duración determinada y el 23% contrato indefinido</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0"/>
          <w:szCs w:val="20"/>
          <w:rtl w:val="0"/>
        </w:rPr>
        <w:t xml:space="preserve">Entre las vacantes registradas en InfoJobs, se publicaron un total de </w:t>
      </w:r>
      <w:r w:rsidDel="00000000" w:rsidR="00000000" w:rsidRPr="00000000">
        <w:rPr>
          <w:rFonts w:ascii="Arial" w:cs="Arial" w:eastAsia="Arial" w:hAnsi="Arial"/>
          <w:b w:val="1"/>
          <w:color w:val="000000"/>
          <w:sz w:val="20"/>
          <w:szCs w:val="20"/>
          <w:rtl w:val="0"/>
        </w:rPr>
        <w:t xml:space="preserve">71.939 puestos de trabajo que ofrecían contratación de duración determinada</w:t>
      </w:r>
      <w:r w:rsidDel="00000000" w:rsidR="00000000" w:rsidRPr="00000000">
        <w:rPr>
          <w:rFonts w:ascii="Arial" w:cs="Arial" w:eastAsia="Arial" w:hAnsi="Arial"/>
          <w:color w:val="000000"/>
          <w:sz w:val="20"/>
          <w:szCs w:val="20"/>
          <w:rtl w:val="0"/>
        </w:rPr>
        <w:t xml:space="preserve">, representando el </w:t>
      </w:r>
      <w:r w:rsidDel="00000000" w:rsidR="00000000" w:rsidRPr="00000000">
        <w:rPr>
          <w:rFonts w:ascii="Arial" w:cs="Arial" w:eastAsia="Arial" w:hAnsi="Arial"/>
          <w:b w:val="1"/>
          <w:color w:val="000000"/>
          <w:sz w:val="20"/>
          <w:szCs w:val="20"/>
          <w:rtl w:val="0"/>
        </w:rPr>
        <w:t xml:space="preserve">3</w:t>
      </w: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b w:val="1"/>
          <w:color w:val="000000"/>
          <w:sz w:val="20"/>
          <w:szCs w:val="20"/>
          <w:rtl w:val="0"/>
        </w:rPr>
        <w:t xml:space="preserve">% de las vacantes</w:t>
      </w:r>
      <w:r w:rsidDel="00000000" w:rsidR="00000000" w:rsidRPr="00000000">
        <w:rPr>
          <w:rFonts w:ascii="Arial" w:cs="Arial" w:eastAsia="Arial" w:hAnsi="Arial"/>
          <w:color w:val="000000"/>
          <w:sz w:val="20"/>
          <w:szCs w:val="20"/>
          <w:rtl w:val="0"/>
        </w:rPr>
        <w:t xml:space="preserve"> que informaban sobre la tipología de contrato. Por otro lado, las vacantes con contrato de</w:t>
      </w:r>
      <w:r w:rsidDel="00000000" w:rsidR="00000000" w:rsidRPr="00000000">
        <w:rPr>
          <w:rFonts w:ascii="Arial" w:cs="Arial" w:eastAsia="Arial" w:hAnsi="Arial"/>
          <w:b w:val="1"/>
          <w:color w:val="000000"/>
          <w:sz w:val="20"/>
          <w:szCs w:val="20"/>
          <w:rtl w:val="0"/>
        </w:rPr>
        <w:t xml:space="preserve"> duración indefinida -43.930 vacantes-</w:t>
      </w:r>
      <w:r w:rsidDel="00000000" w:rsidR="00000000" w:rsidRPr="00000000">
        <w:rPr>
          <w:rFonts w:ascii="Arial" w:cs="Arial" w:eastAsia="Arial" w:hAnsi="Arial"/>
          <w:color w:val="000000"/>
          <w:sz w:val="20"/>
          <w:szCs w:val="20"/>
          <w:rtl w:val="0"/>
        </w:rPr>
        <w:t xml:space="preserve">, representaban</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el pasado mes el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 de las vacantes</w:t>
      </w:r>
      <w:r w:rsidDel="00000000" w:rsidR="00000000" w:rsidRPr="00000000">
        <w:rPr>
          <w:rFonts w:ascii="Arial" w:cs="Arial" w:eastAsia="Arial" w:hAnsi="Arial"/>
          <w:color w:val="000000"/>
          <w:sz w:val="20"/>
          <w:szCs w:val="20"/>
          <w:rtl w:val="0"/>
        </w:rPr>
        <w:t xml:space="preserve"> de la plataforma. </w:t>
      </w:r>
      <w:r w:rsidDel="00000000" w:rsidR="00000000" w:rsidRPr="00000000">
        <w:rPr>
          <w:rtl w:val="0"/>
        </w:rPr>
      </w:r>
    </w:p>
    <w:p w:rsidR="00000000" w:rsidDel="00000000" w:rsidP="00000000" w:rsidRDefault="00000000" w:rsidRPr="00000000" w14:paraId="00000039">
      <w:pPr>
        <w:spacing w:line="360" w:lineRule="auto"/>
        <w:jc w:val="both"/>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w:t>
      </w:r>
      <w:r w:rsidDel="00000000" w:rsidR="00000000" w:rsidRPr="00000000">
        <w:rPr>
          <w:rFonts w:ascii="Arial" w:cs="Arial" w:eastAsia="Arial" w:hAnsi="Arial"/>
          <w:sz w:val="20"/>
          <w:szCs w:val="20"/>
          <w:rtl w:val="0"/>
        </w:rPr>
        <w:t xml:space="preserve">mayo</w:t>
      </w:r>
      <w:r w:rsidDel="00000000" w:rsidR="00000000" w:rsidRPr="00000000">
        <w:rPr>
          <w:rFonts w:ascii="Arial" w:cs="Arial" w:eastAsia="Arial" w:hAnsi="Arial"/>
          <w:color w:val="000000"/>
          <w:sz w:val="20"/>
          <w:szCs w:val="20"/>
          <w:rtl w:val="0"/>
        </w:rPr>
        <w:t xml:space="preserve">, en lo que respecta al </w:t>
      </w:r>
      <w:r w:rsidDel="00000000" w:rsidR="00000000" w:rsidRPr="00000000">
        <w:rPr>
          <w:rFonts w:ascii="Arial" w:cs="Arial" w:eastAsia="Arial" w:hAnsi="Arial"/>
          <w:b w:val="1"/>
          <w:color w:val="000000"/>
          <w:sz w:val="20"/>
          <w:szCs w:val="20"/>
          <w:rtl w:val="0"/>
        </w:rPr>
        <w:t xml:space="preserve">tipo de jornada a realizar</w:t>
      </w:r>
      <w:r w:rsidDel="00000000" w:rsidR="00000000" w:rsidRPr="00000000">
        <w:rPr>
          <w:rFonts w:ascii="Arial" w:cs="Arial" w:eastAsia="Arial" w:hAnsi="Arial"/>
          <w:color w:val="000000"/>
          <w:sz w:val="20"/>
          <w:szCs w:val="20"/>
          <w:rtl w:val="0"/>
        </w:rPr>
        <w:t xml:space="preserve">, predominaron las vacantes que ofrecían </w:t>
      </w:r>
      <w:r w:rsidDel="00000000" w:rsidR="00000000" w:rsidRPr="00000000">
        <w:rPr>
          <w:rFonts w:ascii="Arial" w:cs="Arial" w:eastAsia="Arial" w:hAnsi="Arial"/>
          <w:b w:val="1"/>
          <w:color w:val="000000"/>
          <w:sz w:val="20"/>
          <w:szCs w:val="20"/>
          <w:rtl w:val="0"/>
        </w:rPr>
        <w:t xml:space="preserve">jornada a tiempo completo</w:t>
      </w:r>
      <w:r w:rsidDel="00000000" w:rsidR="00000000" w:rsidRPr="00000000">
        <w:rPr>
          <w:rFonts w:ascii="Arial" w:cs="Arial" w:eastAsia="Arial" w:hAnsi="Arial"/>
          <w:color w:val="000000"/>
          <w:sz w:val="20"/>
          <w:szCs w:val="20"/>
          <w:rtl w:val="0"/>
        </w:rPr>
        <w:t xml:space="preserve">, representando el </w:t>
      </w:r>
      <w:r w:rsidDel="00000000" w:rsidR="00000000" w:rsidRPr="00000000">
        <w:rPr>
          <w:rFonts w:ascii="Arial" w:cs="Arial" w:eastAsia="Arial" w:hAnsi="Arial"/>
          <w:b w:val="1"/>
          <w:color w:val="000000"/>
          <w:sz w:val="20"/>
          <w:szCs w:val="20"/>
          <w:rtl w:val="0"/>
        </w:rPr>
        <w:t xml:space="preserve">60% del total</w:t>
      </w:r>
      <w:r w:rsidDel="00000000" w:rsidR="00000000" w:rsidRPr="00000000">
        <w:rPr>
          <w:rFonts w:ascii="Arial" w:cs="Arial" w:eastAsia="Arial" w:hAnsi="Arial"/>
          <w:color w:val="000000"/>
          <w:sz w:val="20"/>
          <w:szCs w:val="20"/>
          <w:rtl w:val="0"/>
        </w:rPr>
        <w:t xml:space="preserve">. El </w:t>
      </w:r>
      <w:r w:rsidDel="00000000" w:rsidR="00000000" w:rsidRPr="00000000">
        <w:rPr>
          <w:rFonts w:ascii="Arial" w:cs="Arial" w:eastAsia="Arial" w:hAnsi="Arial"/>
          <w:b w:val="1"/>
          <w:color w:val="000000"/>
          <w:sz w:val="20"/>
          <w:szCs w:val="20"/>
          <w:rtl w:val="0"/>
        </w:rPr>
        <w:t xml:space="preserve">17% </w:t>
      </w:r>
      <w:r w:rsidDel="00000000" w:rsidR="00000000" w:rsidRPr="00000000">
        <w:rPr>
          <w:rFonts w:ascii="Arial" w:cs="Arial" w:eastAsia="Arial" w:hAnsi="Arial"/>
          <w:color w:val="000000"/>
          <w:sz w:val="20"/>
          <w:szCs w:val="20"/>
          <w:rtl w:val="0"/>
        </w:rPr>
        <w:t xml:space="preserve">de los puestos de trabajo ofrecían </w:t>
      </w:r>
      <w:r w:rsidDel="00000000" w:rsidR="00000000" w:rsidRPr="00000000">
        <w:rPr>
          <w:rFonts w:ascii="Arial" w:cs="Arial" w:eastAsia="Arial" w:hAnsi="Arial"/>
          <w:b w:val="1"/>
          <w:color w:val="000000"/>
          <w:sz w:val="20"/>
          <w:szCs w:val="20"/>
          <w:rtl w:val="0"/>
        </w:rPr>
        <w:t xml:space="preserve">jornada parcial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jc w:val="both"/>
        <w:rPr>
          <w:rFonts w:ascii="Arial" w:cs="Arial" w:eastAsia="Arial" w:hAnsi="Arial"/>
          <w:color w:val="3a7ab2"/>
          <w:sz w:val="22"/>
          <w:szCs w:val="22"/>
        </w:rPr>
      </w:pPr>
      <w:r w:rsidDel="00000000" w:rsidR="00000000" w:rsidRPr="00000000">
        <w:rPr>
          <w:rFonts w:ascii="Arial" w:cs="Arial" w:eastAsia="Arial" w:hAnsi="Arial"/>
          <w:color w:val="3a7ab2"/>
          <w:sz w:val="22"/>
          <w:szCs w:val="22"/>
          <w:rtl w:val="0"/>
        </w:rPr>
        <w:t xml:space="preserve">Madrid, Cataluña, Andalucía y Comunidad Valenciana concentran el 67% de los empleos en España</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Las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que más empleo han generado en mayo son </w:t>
      </w:r>
      <w:r w:rsidDel="00000000" w:rsidR="00000000" w:rsidRPr="00000000">
        <w:rPr>
          <w:rFonts w:ascii="Arial" w:cs="Arial" w:eastAsia="Arial" w:hAnsi="Arial"/>
          <w:b w:val="1"/>
          <w:color w:val="000000"/>
          <w:sz w:val="20"/>
          <w:szCs w:val="20"/>
          <w:highlight w:val="white"/>
          <w:rtl w:val="0"/>
        </w:rPr>
        <w:t xml:space="preserve">Madrid, </w:t>
      </w:r>
      <w:r w:rsidDel="00000000" w:rsidR="00000000" w:rsidRPr="00000000">
        <w:rPr>
          <w:rFonts w:ascii="Arial" w:cs="Arial" w:eastAsia="Arial" w:hAnsi="Arial"/>
          <w:color w:val="000000"/>
          <w:sz w:val="20"/>
          <w:szCs w:val="20"/>
          <w:highlight w:val="white"/>
          <w:rtl w:val="0"/>
        </w:rPr>
        <w:t xml:space="preserve">concentrando el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0"/>
          <w:szCs w:val="20"/>
          <w:highlight w:val="white"/>
          <w:rtl w:val="0"/>
        </w:rPr>
        <w:t xml:space="preserve">del total de vacantes, </w:t>
      </w:r>
      <w:r w:rsidDel="00000000" w:rsidR="00000000" w:rsidRPr="00000000">
        <w:rPr>
          <w:rFonts w:ascii="Arial" w:cs="Arial" w:eastAsia="Arial" w:hAnsi="Arial"/>
          <w:sz w:val="20"/>
          <w:szCs w:val="20"/>
          <w:highlight w:val="white"/>
          <w:rtl w:val="0"/>
        </w:rPr>
        <w:t xml:space="preserve">seguida de</w:t>
      </w:r>
      <w:r w:rsidDel="00000000" w:rsidR="00000000" w:rsidRPr="00000000">
        <w:rPr>
          <w:rFonts w:ascii="Arial" w:cs="Arial" w:eastAsia="Arial" w:hAnsi="Arial"/>
          <w:b w:val="1"/>
          <w:sz w:val="20"/>
          <w:szCs w:val="20"/>
          <w:highlight w:val="white"/>
          <w:rtl w:val="0"/>
        </w:rPr>
        <w:t xml:space="preserve"> Cataluña, que representa el </w:t>
      </w:r>
      <w:r w:rsidDel="00000000" w:rsidR="00000000" w:rsidRPr="00000000">
        <w:rPr>
          <w:rFonts w:ascii="Arial" w:cs="Arial" w:eastAsia="Arial" w:hAnsi="Arial"/>
          <w:b w:val="1"/>
          <w:sz w:val="20"/>
          <w:szCs w:val="20"/>
          <w:rtl w:val="0"/>
        </w:rPr>
        <w:t xml:space="preserve">21% del total</w:t>
      </w:r>
      <w:r w:rsidDel="00000000" w:rsidR="00000000" w:rsidRPr="00000000">
        <w:rPr>
          <w:rFonts w:ascii="Arial" w:cs="Arial" w:eastAsia="Arial" w:hAnsi="Arial"/>
          <w:b w:val="1"/>
          <w:sz w:val="20"/>
          <w:szCs w:val="20"/>
          <w:highlight w:val="white"/>
          <w:rtl w:val="0"/>
        </w:rPr>
        <w:t xml:space="preserve">, Andalucía </w:t>
      </w:r>
      <w:r w:rsidDel="00000000" w:rsidR="00000000" w:rsidRPr="00000000">
        <w:rPr>
          <w:rFonts w:ascii="Arial" w:cs="Arial" w:eastAsia="Arial" w:hAnsi="Arial"/>
          <w:b w:val="1"/>
          <w:sz w:val="20"/>
          <w:szCs w:val="20"/>
          <w:rtl w:val="0"/>
        </w:rPr>
        <w:t xml:space="preserve">(11%) y Comunidad Valencia (10%)</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En concreto, InfoJobs recogía un total de </w:t>
      </w:r>
      <w:r w:rsidDel="00000000" w:rsidR="00000000" w:rsidRPr="00000000">
        <w:rPr>
          <w:rFonts w:ascii="Arial" w:cs="Arial" w:eastAsia="Arial" w:hAnsi="Arial"/>
          <w:b w:val="1"/>
          <w:color w:val="000000"/>
          <w:sz w:val="20"/>
          <w:szCs w:val="20"/>
          <w:highlight w:val="white"/>
          <w:rtl w:val="0"/>
        </w:rPr>
        <w:t xml:space="preserve">46.738 vacantes</w:t>
      </w:r>
      <w:r w:rsidDel="00000000" w:rsidR="00000000" w:rsidRPr="00000000">
        <w:rPr>
          <w:rFonts w:ascii="Arial" w:cs="Arial" w:eastAsia="Arial" w:hAnsi="Arial"/>
          <w:color w:val="000000"/>
          <w:sz w:val="20"/>
          <w:szCs w:val="20"/>
          <w:highlight w:val="white"/>
          <w:rtl w:val="0"/>
        </w:rPr>
        <w:t xml:space="preserve"> para trabajar en la </w:t>
      </w:r>
      <w:r w:rsidDel="00000000" w:rsidR="00000000" w:rsidRPr="00000000">
        <w:rPr>
          <w:rFonts w:ascii="Arial" w:cs="Arial" w:eastAsia="Arial" w:hAnsi="Arial"/>
          <w:b w:val="1"/>
          <w:color w:val="000000"/>
          <w:sz w:val="20"/>
          <w:szCs w:val="20"/>
          <w:highlight w:val="white"/>
          <w:rtl w:val="0"/>
        </w:rPr>
        <w:t xml:space="preserve">Comunidad de Madrid</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color w:val="000000"/>
          <w:sz w:val="20"/>
          <w:szCs w:val="20"/>
          <w:rtl w:val="0"/>
        </w:rPr>
        <w:t xml:space="preserve"> que </w:t>
      </w:r>
      <w:r w:rsidDel="00000000" w:rsidR="00000000" w:rsidRPr="00000000">
        <w:rPr>
          <w:rFonts w:ascii="Arial" w:cs="Arial" w:eastAsia="Arial" w:hAnsi="Arial"/>
          <w:b w:val="1"/>
          <w:color w:val="000000"/>
          <w:sz w:val="20"/>
          <w:szCs w:val="20"/>
          <w:rtl w:val="0"/>
        </w:rPr>
        <w:t xml:space="preserve">ha crecido un 15%</w:t>
      </w:r>
      <w:r w:rsidDel="00000000" w:rsidR="00000000" w:rsidRPr="00000000">
        <w:rPr>
          <w:rFonts w:ascii="Arial" w:cs="Arial" w:eastAsia="Arial" w:hAnsi="Arial"/>
          <w:color w:val="000000"/>
          <w:sz w:val="20"/>
          <w:szCs w:val="20"/>
          <w:rtl w:val="0"/>
        </w:rPr>
        <w:t xml:space="preserve"> respecto al mes anterior. Por su parte </w:t>
      </w:r>
      <w:r w:rsidDel="00000000" w:rsidR="00000000" w:rsidRPr="00000000">
        <w:rPr>
          <w:rFonts w:ascii="Arial" w:cs="Arial" w:eastAsia="Arial" w:hAnsi="Arial"/>
          <w:b w:val="1"/>
          <w:color w:val="000000"/>
          <w:sz w:val="20"/>
          <w:szCs w:val="20"/>
          <w:rtl w:val="0"/>
        </w:rPr>
        <w:t xml:space="preserve">Cataluña,</w:t>
      </w:r>
      <w:r w:rsidDel="00000000" w:rsidR="00000000" w:rsidRPr="00000000">
        <w:rPr>
          <w:rFonts w:ascii="Arial" w:cs="Arial" w:eastAsia="Arial" w:hAnsi="Arial"/>
          <w:color w:val="000000"/>
          <w:sz w:val="20"/>
          <w:szCs w:val="20"/>
          <w:rtl w:val="0"/>
        </w:rPr>
        <w:t xml:space="preserve"> que registra</w:t>
      </w:r>
      <w:r w:rsidDel="00000000" w:rsidR="00000000" w:rsidRPr="00000000">
        <w:rPr>
          <w:rFonts w:ascii="Arial" w:cs="Arial" w:eastAsia="Arial" w:hAnsi="Arial"/>
          <w:b w:val="1"/>
          <w:color w:val="000000"/>
          <w:sz w:val="20"/>
          <w:szCs w:val="20"/>
          <w:rtl w:val="0"/>
        </w:rPr>
        <w:t xml:space="preserve"> 39.896</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puestos vacantes,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ha subido un 21%</w:t>
      </w:r>
      <w:r w:rsidDel="00000000" w:rsidR="00000000" w:rsidRPr="00000000">
        <w:rPr>
          <w:rFonts w:ascii="Arial" w:cs="Arial" w:eastAsia="Arial" w:hAnsi="Arial"/>
          <w:b w:val="1"/>
          <w:color w:val="000000"/>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A éstas les sigue </w:t>
      </w:r>
      <w:r w:rsidDel="00000000" w:rsidR="00000000" w:rsidRPr="00000000">
        <w:rPr>
          <w:rFonts w:ascii="Arial" w:cs="Arial" w:eastAsia="Arial" w:hAnsi="Arial"/>
          <w:b w:val="1"/>
          <w:sz w:val="20"/>
          <w:szCs w:val="20"/>
          <w:highlight w:val="white"/>
          <w:rtl w:val="0"/>
        </w:rPr>
        <w:t xml:space="preserve">Andalucía con 20.530, lo que supone un incremento del 19% y Valencia con 19.115 vacantes (+46%)</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E</w:t>
      </w:r>
      <w:r w:rsidDel="00000000" w:rsidR="00000000" w:rsidRPr="00000000">
        <w:rPr>
          <w:rFonts w:ascii="Arial" w:cs="Arial" w:eastAsia="Arial" w:hAnsi="Arial"/>
          <w:color w:val="000000"/>
          <w:sz w:val="20"/>
          <w:szCs w:val="20"/>
          <w:highlight w:val="white"/>
          <w:rtl w:val="0"/>
        </w:rPr>
        <w:t xml:space="preserve">sta es la evolución de los puestos de trabajo publicados en InfoJobs con la totalidad de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tbl>
      <w:tblPr>
        <w:tblStyle w:val="Table2"/>
        <w:tblW w:w="9560.000000000002" w:type="dxa"/>
        <w:jc w:val="left"/>
        <w:tblInd w:w="0.0" w:type="dxa"/>
        <w:tblLayout w:type="fixed"/>
        <w:tblLook w:val="0400"/>
      </w:tblPr>
      <w:tblGrid>
        <w:gridCol w:w="2621"/>
        <w:gridCol w:w="1388"/>
        <w:gridCol w:w="1489"/>
        <w:gridCol w:w="1222"/>
        <w:gridCol w:w="1456"/>
        <w:gridCol w:w="1238"/>
        <w:gridCol w:w="146"/>
        <w:tblGridChange w:id="0">
          <w:tblGrid>
            <w:gridCol w:w="2621"/>
            <w:gridCol w:w="1388"/>
            <w:gridCol w:w="1489"/>
            <w:gridCol w:w="1222"/>
            <w:gridCol w:w="1456"/>
            <w:gridCol w:w="1238"/>
            <w:gridCol w:w="146"/>
          </w:tblGrid>
        </w:tblGridChange>
      </w:tblGrid>
      <w:tr>
        <w:trPr>
          <w:trHeight w:val="312" w:hRule="atLeast"/>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2">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Comunidad Autónoma</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3">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may-20</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4">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abr-21</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5">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may-21</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6">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MoM</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7">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YoY</w:t>
            </w:r>
          </w:p>
        </w:tc>
      </w:tr>
      <w:tr>
        <w:trPr>
          <w:trHeight w:val="324" w:hRule="atLeast"/>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E">
            <w:pPr>
              <w:jc w:val="center"/>
              <w:rPr>
                <w:rFonts w:ascii="Arial" w:cs="Arial" w:eastAsia="Arial" w:hAnsi="Arial"/>
                <w:b w:val="1"/>
                <w:color w:val="ffffff"/>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F">
            <w:pPr>
              <w:rPr>
                <w:rFonts w:ascii="Calibri" w:cs="Calibri" w:eastAsia="Calibri" w:hAnsi="Calibri"/>
                <w:color w:val="000000"/>
              </w:rPr>
            </w:pPr>
            <w:r w:rsidDel="00000000" w:rsidR="00000000" w:rsidRPr="00000000">
              <w:rPr>
                <w:rFonts w:ascii="Calibri" w:cs="Calibri" w:eastAsia="Calibri" w:hAnsi="Calibri"/>
                <w:color w:val="000000"/>
                <w:rtl w:val="0"/>
              </w:rPr>
              <w:t xml:space="preserve">Andalucía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7.792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17.283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20.530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18,79%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163,48%</w:t>
            </w:r>
          </w:p>
        </w:tc>
        <w:tc>
          <w:tcPr>
            <w:vAlign w:val="center"/>
          </w:tcPr>
          <w:p w:rsidR="00000000" w:rsidDel="00000000" w:rsidP="00000000" w:rsidRDefault="00000000" w:rsidRPr="00000000" w14:paraId="00000055">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6">
            <w:pPr>
              <w:rPr>
                <w:rFonts w:ascii="Calibri" w:cs="Calibri" w:eastAsia="Calibri" w:hAnsi="Calibri"/>
                <w:color w:val="000000"/>
              </w:rPr>
            </w:pPr>
            <w:r w:rsidDel="00000000" w:rsidR="00000000" w:rsidRPr="00000000">
              <w:rPr>
                <w:rFonts w:ascii="Calibri" w:cs="Calibri" w:eastAsia="Calibri" w:hAnsi="Calibri"/>
                <w:color w:val="000000"/>
                <w:rtl w:val="0"/>
              </w:rPr>
              <w:t xml:space="preserve">Aragón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2.701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4.714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5.941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26,03%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119,96%</w:t>
            </w:r>
          </w:p>
        </w:tc>
        <w:tc>
          <w:tcPr>
            <w:vAlign w:val="center"/>
          </w:tcPr>
          <w:p w:rsidR="00000000" w:rsidDel="00000000" w:rsidP="00000000" w:rsidRDefault="00000000" w:rsidRPr="00000000" w14:paraId="0000005C">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D">
            <w:pPr>
              <w:rPr>
                <w:rFonts w:ascii="Calibri" w:cs="Calibri" w:eastAsia="Calibri" w:hAnsi="Calibri"/>
                <w:color w:val="000000"/>
              </w:rPr>
            </w:pPr>
            <w:r w:rsidDel="00000000" w:rsidR="00000000" w:rsidRPr="00000000">
              <w:rPr>
                <w:rFonts w:ascii="Calibri" w:cs="Calibri" w:eastAsia="Calibri" w:hAnsi="Calibri"/>
                <w:color w:val="000000"/>
                <w:rtl w:val="0"/>
              </w:rPr>
              <w:t xml:space="preserve">Asturias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1.070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2.458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3.280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33,44%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206,54%</w:t>
            </w:r>
          </w:p>
        </w:tc>
        <w:tc>
          <w:tcPr>
            <w:vAlign w:val="center"/>
          </w:tcPr>
          <w:p w:rsidR="00000000" w:rsidDel="00000000" w:rsidP="00000000" w:rsidRDefault="00000000" w:rsidRPr="00000000" w14:paraId="00000063">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4">
            <w:pPr>
              <w:rPr>
                <w:rFonts w:ascii="Calibri" w:cs="Calibri" w:eastAsia="Calibri" w:hAnsi="Calibri"/>
                <w:color w:val="000000"/>
              </w:rPr>
            </w:pPr>
            <w:r w:rsidDel="00000000" w:rsidR="00000000" w:rsidRPr="00000000">
              <w:rPr>
                <w:rFonts w:ascii="Calibri" w:cs="Calibri" w:eastAsia="Calibri" w:hAnsi="Calibri"/>
                <w:color w:val="000000"/>
                <w:rtl w:val="0"/>
              </w:rPr>
              <w:t xml:space="preserve">Canarias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1.465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3.437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3.892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165,67%</w:t>
            </w:r>
          </w:p>
        </w:tc>
        <w:tc>
          <w:tcPr>
            <w:vAlign w:val="center"/>
          </w:tcPr>
          <w:p w:rsidR="00000000" w:rsidDel="00000000" w:rsidP="00000000" w:rsidRDefault="00000000" w:rsidRPr="00000000" w14:paraId="0000006A">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B">
            <w:pPr>
              <w:rPr>
                <w:rFonts w:ascii="Calibri" w:cs="Calibri" w:eastAsia="Calibri" w:hAnsi="Calibri"/>
                <w:color w:val="000000"/>
              </w:rPr>
            </w:pPr>
            <w:r w:rsidDel="00000000" w:rsidR="00000000" w:rsidRPr="00000000">
              <w:rPr>
                <w:rFonts w:ascii="Calibri" w:cs="Calibri" w:eastAsia="Calibri" w:hAnsi="Calibri"/>
                <w:color w:val="000000"/>
                <w:rtl w:val="0"/>
              </w:rPr>
              <w:t xml:space="preserve">Cantabria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1.974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2.245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13,73%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247,52%</w:t>
            </w:r>
          </w:p>
        </w:tc>
        <w:tc>
          <w:tcPr>
            <w:vAlign w:val="center"/>
          </w:tcPr>
          <w:p w:rsidR="00000000" w:rsidDel="00000000" w:rsidP="00000000" w:rsidRDefault="00000000" w:rsidRPr="00000000" w14:paraId="00000071">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72">
            <w:pPr>
              <w:rPr>
                <w:rFonts w:ascii="Calibri" w:cs="Calibri" w:eastAsia="Calibri" w:hAnsi="Calibri"/>
                <w:color w:val="000000"/>
              </w:rPr>
            </w:pPr>
            <w:r w:rsidDel="00000000" w:rsidR="00000000" w:rsidRPr="00000000">
              <w:rPr>
                <w:rFonts w:ascii="Calibri" w:cs="Calibri" w:eastAsia="Calibri" w:hAnsi="Calibri"/>
                <w:color w:val="000000"/>
                <w:rtl w:val="0"/>
              </w:rPr>
              <w:t xml:space="preserve">Castilla - La Mancha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3.156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6.488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7.391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13,92%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134,19%</w:t>
            </w:r>
          </w:p>
        </w:tc>
        <w:tc>
          <w:tcPr>
            <w:vAlign w:val="center"/>
          </w:tcPr>
          <w:p w:rsidR="00000000" w:rsidDel="00000000" w:rsidP="00000000" w:rsidRDefault="00000000" w:rsidRPr="00000000" w14:paraId="00000078">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Calibri" w:cs="Calibri" w:eastAsia="Calibri" w:hAnsi="Calibri"/>
                <w:color w:val="000000"/>
                <w:rtl w:val="0"/>
              </w:rPr>
              <w:t xml:space="preserve">Castilla y León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4.213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7.160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9.451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32,00%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124,33%</w:t>
            </w:r>
          </w:p>
        </w:tc>
        <w:tc>
          <w:tcPr>
            <w:vAlign w:val="center"/>
          </w:tcPr>
          <w:p w:rsidR="00000000" w:rsidDel="00000000" w:rsidP="00000000" w:rsidRDefault="00000000" w:rsidRPr="00000000" w14:paraId="0000007F">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0">
            <w:pPr>
              <w:rPr>
                <w:rFonts w:ascii="Calibri" w:cs="Calibri" w:eastAsia="Calibri" w:hAnsi="Calibri"/>
                <w:color w:val="000000"/>
              </w:rPr>
            </w:pPr>
            <w:r w:rsidDel="00000000" w:rsidR="00000000" w:rsidRPr="00000000">
              <w:rPr>
                <w:rFonts w:ascii="Calibri" w:cs="Calibri" w:eastAsia="Calibri" w:hAnsi="Calibri"/>
                <w:color w:val="000000"/>
                <w:rtl w:val="0"/>
              </w:rPr>
              <w:t xml:space="preserve">Cataluña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18.683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32.932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39.896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21,15%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113,54%</w:t>
            </w:r>
          </w:p>
        </w:tc>
        <w:tc>
          <w:tcPr>
            <w:vAlign w:val="center"/>
          </w:tcPr>
          <w:p w:rsidR="00000000" w:rsidDel="00000000" w:rsidP="00000000" w:rsidRDefault="00000000" w:rsidRPr="00000000" w14:paraId="00000086">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Comunidad Valenciana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6.663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13.089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19.115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46,04%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186,88%</w:t>
            </w:r>
          </w:p>
        </w:tc>
        <w:tc>
          <w:tcPr>
            <w:vAlign w:val="center"/>
          </w:tcPr>
          <w:p w:rsidR="00000000" w:rsidDel="00000000" w:rsidP="00000000" w:rsidRDefault="00000000" w:rsidRPr="00000000" w14:paraId="0000008D">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E">
            <w:pPr>
              <w:rPr>
                <w:rFonts w:ascii="Calibri" w:cs="Calibri" w:eastAsia="Calibri" w:hAnsi="Calibri"/>
                <w:color w:val="000000"/>
              </w:rPr>
            </w:pPr>
            <w:r w:rsidDel="00000000" w:rsidR="00000000" w:rsidRPr="00000000">
              <w:rPr>
                <w:rFonts w:ascii="Calibri" w:cs="Calibri" w:eastAsia="Calibri" w:hAnsi="Calibri"/>
                <w:color w:val="000000"/>
                <w:rtl w:val="0"/>
              </w:rPr>
              <w:t xml:space="preserve">Extremadura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1.533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2.296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2.425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5,62%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58,19%</w:t>
            </w:r>
          </w:p>
        </w:tc>
        <w:tc>
          <w:tcPr>
            <w:vAlign w:val="center"/>
          </w:tcPr>
          <w:p w:rsidR="00000000" w:rsidDel="00000000" w:rsidP="00000000" w:rsidRDefault="00000000" w:rsidRPr="00000000" w14:paraId="00000094">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5">
            <w:pPr>
              <w:rPr>
                <w:rFonts w:ascii="Calibri" w:cs="Calibri" w:eastAsia="Calibri" w:hAnsi="Calibri"/>
                <w:color w:val="000000"/>
              </w:rPr>
            </w:pPr>
            <w:r w:rsidDel="00000000" w:rsidR="00000000" w:rsidRPr="00000000">
              <w:rPr>
                <w:rFonts w:ascii="Calibri" w:cs="Calibri" w:eastAsia="Calibri" w:hAnsi="Calibri"/>
                <w:color w:val="000000"/>
                <w:rtl w:val="0"/>
              </w:rPr>
              <w:t xml:space="preserve">Galicia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4.112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7.579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9.248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22,02%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124,90%</w:t>
            </w:r>
          </w:p>
        </w:tc>
        <w:tc>
          <w:tcPr>
            <w:vAlign w:val="center"/>
          </w:tcPr>
          <w:p w:rsidR="00000000" w:rsidDel="00000000" w:rsidP="00000000" w:rsidRDefault="00000000" w:rsidRPr="00000000" w14:paraId="0000009B">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C">
            <w:pPr>
              <w:rPr>
                <w:rFonts w:ascii="Calibri" w:cs="Calibri" w:eastAsia="Calibri" w:hAnsi="Calibri"/>
                <w:color w:val="000000"/>
              </w:rPr>
            </w:pPr>
            <w:r w:rsidDel="00000000" w:rsidR="00000000" w:rsidRPr="00000000">
              <w:rPr>
                <w:rFonts w:ascii="Calibri" w:cs="Calibri" w:eastAsia="Calibri" w:hAnsi="Calibri"/>
                <w:color w:val="000000"/>
                <w:rtl w:val="0"/>
              </w:rPr>
              <w:t xml:space="preserve">Illes Balears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893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2.197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3.045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38,60%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240,99%</w:t>
            </w:r>
          </w:p>
        </w:tc>
        <w:tc>
          <w:tcPr>
            <w:vAlign w:val="center"/>
          </w:tcPr>
          <w:p w:rsidR="00000000" w:rsidDel="00000000" w:rsidP="00000000" w:rsidRDefault="00000000" w:rsidRPr="00000000" w14:paraId="000000A2">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3">
            <w:pPr>
              <w:rPr>
                <w:rFonts w:ascii="Calibri" w:cs="Calibri" w:eastAsia="Calibri" w:hAnsi="Calibri"/>
                <w:color w:val="000000"/>
              </w:rPr>
            </w:pPr>
            <w:r w:rsidDel="00000000" w:rsidR="00000000" w:rsidRPr="00000000">
              <w:rPr>
                <w:rFonts w:ascii="Calibri" w:cs="Calibri" w:eastAsia="Calibri" w:hAnsi="Calibri"/>
                <w:color w:val="000000"/>
                <w:rtl w:val="0"/>
              </w:rPr>
              <w:t xml:space="preserve">La Rioja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816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798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7">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-2,21%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26,67%</w:t>
            </w:r>
          </w:p>
        </w:tc>
        <w:tc>
          <w:tcPr>
            <w:vAlign w:val="center"/>
          </w:tcPr>
          <w:p w:rsidR="00000000" w:rsidDel="00000000" w:rsidP="00000000" w:rsidRDefault="00000000" w:rsidRPr="00000000" w14:paraId="000000A9">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A">
            <w:pPr>
              <w:rPr>
                <w:rFonts w:ascii="Calibri" w:cs="Calibri" w:eastAsia="Calibri" w:hAnsi="Calibri"/>
                <w:color w:val="000000"/>
              </w:rPr>
            </w:pPr>
            <w:r w:rsidDel="00000000" w:rsidR="00000000" w:rsidRPr="00000000">
              <w:rPr>
                <w:rFonts w:ascii="Calibri" w:cs="Calibri" w:eastAsia="Calibri" w:hAnsi="Calibri"/>
                <w:color w:val="000000"/>
                <w:rtl w:val="0"/>
              </w:rPr>
              <w:t xml:space="preserve">Madrid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22.834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40.699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46.738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14,84%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104,69%</w:t>
            </w:r>
          </w:p>
        </w:tc>
        <w:tc>
          <w:tcPr>
            <w:vAlign w:val="center"/>
          </w:tcPr>
          <w:p w:rsidR="00000000" w:rsidDel="00000000" w:rsidP="00000000" w:rsidRDefault="00000000" w:rsidRPr="00000000" w14:paraId="000000B0">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1">
            <w:pPr>
              <w:rPr>
                <w:rFonts w:ascii="Calibri" w:cs="Calibri" w:eastAsia="Calibri" w:hAnsi="Calibri"/>
                <w:color w:val="000000"/>
              </w:rPr>
            </w:pPr>
            <w:r w:rsidDel="00000000" w:rsidR="00000000" w:rsidRPr="00000000">
              <w:rPr>
                <w:rFonts w:ascii="Calibri" w:cs="Calibri" w:eastAsia="Calibri" w:hAnsi="Calibri"/>
                <w:color w:val="000000"/>
                <w:rtl w:val="0"/>
              </w:rPr>
              <w:t xml:space="preserve">Murcia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1.356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2.689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4.003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48,87%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195,21%</w:t>
            </w:r>
          </w:p>
        </w:tc>
        <w:tc>
          <w:tcPr>
            <w:vAlign w:val="center"/>
          </w:tcPr>
          <w:p w:rsidR="00000000" w:rsidDel="00000000" w:rsidP="00000000" w:rsidRDefault="00000000" w:rsidRPr="00000000" w14:paraId="000000B7">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8">
            <w:pPr>
              <w:rPr>
                <w:rFonts w:ascii="Calibri" w:cs="Calibri" w:eastAsia="Calibri" w:hAnsi="Calibri"/>
                <w:color w:val="000000"/>
              </w:rPr>
            </w:pPr>
            <w:r w:rsidDel="00000000" w:rsidR="00000000" w:rsidRPr="00000000">
              <w:rPr>
                <w:rFonts w:ascii="Calibri" w:cs="Calibri" w:eastAsia="Calibri" w:hAnsi="Calibri"/>
                <w:color w:val="000000"/>
                <w:rtl w:val="0"/>
              </w:rPr>
              <w:t xml:space="preserve">Navarra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1.797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1.740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C">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-3,17%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110,14%</w:t>
            </w:r>
          </w:p>
        </w:tc>
        <w:tc>
          <w:tcPr>
            <w:vAlign w:val="center"/>
          </w:tcPr>
          <w:p w:rsidR="00000000" w:rsidDel="00000000" w:rsidP="00000000" w:rsidRDefault="00000000" w:rsidRPr="00000000" w14:paraId="000000BE">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F">
            <w:pPr>
              <w:rPr>
                <w:rFonts w:ascii="Calibri" w:cs="Calibri" w:eastAsia="Calibri" w:hAnsi="Calibri"/>
                <w:color w:val="000000"/>
              </w:rPr>
            </w:pPr>
            <w:r w:rsidDel="00000000" w:rsidR="00000000" w:rsidRPr="00000000">
              <w:rPr>
                <w:rFonts w:ascii="Calibri" w:cs="Calibri" w:eastAsia="Calibri" w:hAnsi="Calibri"/>
                <w:color w:val="000000"/>
                <w:rtl w:val="0"/>
              </w:rPr>
              <w:t xml:space="preserve">País Vasco / Euskadi</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3.715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7.370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8.625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17,03%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132,17%</w:t>
            </w:r>
          </w:p>
        </w:tc>
        <w:tc>
          <w:tcPr>
            <w:vAlign w:val="center"/>
          </w:tcPr>
          <w:p w:rsidR="00000000" w:rsidDel="00000000" w:rsidP="00000000" w:rsidRDefault="00000000" w:rsidRPr="00000000" w14:paraId="000000C5">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C6">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Total general</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82.359</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155.109</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9">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188.495</w:t>
            </w:r>
          </w:p>
        </w:tc>
        <w:tc>
          <w:tcPr>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CA">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22%</w:t>
            </w:r>
          </w:p>
        </w:tc>
        <w:tc>
          <w:tcPr>
            <w:tcBorders>
              <w:top w:color="000000" w:space="0" w:sz="4" w:val="single"/>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C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129%</w:t>
            </w:r>
          </w:p>
        </w:tc>
        <w:tc>
          <w:tcPr>
            <w:vAlign w:val="center"/>
          </w:tcPr>
          <w:p w:rsidR="00000000" w:rsidDel="00000000" w:rsidP="00000000" w:rsidRDefault="00000000" w:rsidRPr="00000000" w14:paraId="000000CC">
            <w:pPr>
              <w:rPr>
                <w:sz w:val="20"/>
                <w:szCs w:val="20"/>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Información adicional:</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18"/>
          <w:szCs w:val="18"/>
          <w:highlight w:val="white"/>
          <w:u w:val="single"/>
        </w:rPr>
      </w:pPr>
      <w:r w:rsidDel="00000000" w:rsidR="00000000" w:rsidRPr="00000000">
        <w:rPr>
          <w:rFonts w:ascii="Arial" w:cs="Arial" w:eastAsia="Arial" w:hAnsi="Arial"/>
          <w:color w:val="000000"/>
          <w:sz w:val="18"/>
          <w:szCs w:val="18"/>
          <w:highlight w:val="white"/>
          <w:rtl w:val="0"/>
        </w:rPr>
        <w:t xml:space="preserve">Para acceder al histórico de otros meses puedes dirigirte a </w:t>
      </w:r>
      <w:hyperlink r:id="rId8">
        <w:r w:rsidDel="00000000" w:rsidR="00000000" w:rsidRPr="00000000">
          <w:rPr>
            <w:rFonts w:ascii="Arial" w:cs="Arial" w:eastAsia="Arial" w:hAnsi="Arial"/>
            <w:color w:val="005180"/>
            <w:sz w:val="18"/>
            <w:szCs w:val="18"/>
            <w:highlight w:val="white"/>
            <w:u w:val="single"/>
            <w:rtl w:val="0"/>
          </w:rPr>
          <w:t xml:space="preserve">Indicadores y #LosProfesionalesMásDemandados de InfoJobs</w:t>
        </w:r>
      </w:hyperlink>
      <w:r w:rsidDel="00000000" w:rsidR="00000000" w:rsidRPr="00000000">
        <w:rPr>
          <w:rFonts w:ascii="Arial" w:cs="Arial" w:eastAsia="Arial" w:hAnsi="Arial"/>
          <w:color w:val="005180"/>
          <w:sz w:val="18"/>
          <w:szCs w:val="18"/>
          <w:highlight w:val="white"/>
          <w:u w:val="single"/>
          <w:rtl w:val="0"/>
        </w:rPr>
        <w:t xml:space="preserve">.</w:t>
      </w:r>
      <w:r w:rsidDel="00000000" w:rsidR="00000000" w:rsidRPr="00000000">
        <w:rPr>
          <w:rtl w:val="0"/>
        </w:rPr>
      </w:r>
    </w:p>
    <w:p w:rsidR="00000000" w:rsidDel="00000000" w:rsidP="00000000" w:rsidRDefault="00000000" w:rsidRPr="00000000" w14:paraId="000000D1">
      <w:pPr>
        <w:spacing w:line="360" w:lineRule="auto"/>
        <w:jc w:val="both"/>
        <w:rPr>
          <w:rFonts w:ascii="Arial" w:cs="Arial" w:eastAsia="Arial" w:hAnsi="Arial"/>
          <w:b w:val="1"/>
          <w:color w:val="808080"/>
          <w:sz w:val="16"/>
          <w:szCs w:val="16"/>
          <w:u w:val="singl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Sobre InfoJobs</w:t>
      </w:r>
    </w:p>
    <w:p w:rsidR="00000000" w:rsidDel="00000000" w:rsidP="00000000" w:rsidRDefault="00000000" w:rsidRPr="00000000" w14:paraId="000000D3">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5 millones de usuarios activos. (Fuente datos: Adobe Analytics Feb 2021).</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InfoJobs pertenece a Adevinta, una compañía líder en marketplaces digitales y una de las principales empresas del sector tecnológico del país, con más de 18 millones de usuarios al mes en sus plataformas de los sectores inmobiliario (</w:t>
      </w:r>
      <w:hyperlink r:id="rId9">
        <w:r w:rsidDel="00000000" w:rsidR="00000000" w:rsidRPr="00000000">
          <w:rPr>
            <w:rFonts w:ascii="Arial" w:cs="Arial" w:eastAsia="Arial" w:hAnsi="Arial"/>
            <w:color w:val="808080"/>
            <w:sz w:val="16"/>
            <w:szCs w:val="16"/>
            <w:rtl w:val="0"/>
          </w:rPr>
          <w:t xml:space="preserve">Fotocasa</w:t>
        </w:r>
      </w:hyperlink>
      <w:r w:rsidDel="00000000" w:rsidR="00000000" w:rsidRPr="00000000">
        <w:rPr>
          <w:rFonts w:ascii="Arial" w:cs="Arial" w:eastAsia="Arial" w:hAnsi="Arial"/>
          <w:color w:val="808080"/>
          <w:sz w:val="16"/>
          <w:szCs w:val="16"/>
          <w:rtl w:val="0"/>
        </w:rPr>
        <w:t xml:space="preserve"> y </w:t>
      </w:r>
      <w:hyperlink r:id="rId10">
        <w:r w:rsidDel="00000000" w:rsidR="00000000" w:rsidRPr="00000000">
          <w:rPr>
            <w:rFonts w:ascii="Arial" w:cs="Arial" w:eastAsia="Arial" w:hAnsi="Arial"/>
            <w:color w:val="808080"/>
            <w:sz w:val="16"/>
            <w:szCs w:val="16"/>
            <w:rtl w:val="0"/>
          </w:rPr>
          <w:t xml:space="preserve">habitaclia</w:t>
        </w:r>
      </w:hyperlink>
      <w:r w:rsidDel="00000000" w:rsidR="00000000" w:rsidRPr="00000000">
        <w:rPr>
          <w:rFonts w:ascii="Arial" w:cs="Arial" w:eastAsia="Arial" w:hAnsi="Arial"/>
          <w:color w:val="808080"/>
          <w:sz w:val="16"/>
          <w:szCs w:val="16"/>
          <w:rtl w:val="0"/>
        </w:rPr>
        <w:t xml:space="preserve">), empleo (</w:t>
      </w:r>
      <w:hyperlink r:id="rId11">
        <w:r w:rsidDel="00000000" w:rsidR="00000000" w:rsidRPr="00000000">
          <w:rPr>
            <w:rFonts w:ascii="Arial" w:cs="Arial" w:eastAsia="Arial" w:hAnsi="Arial"/>
            <w:color w:val="808080"/>
            <w:sz w:val="16"/>
            <w:szCs w:val="16"/>
            <w:rtl w:val="0"/>
          </w:rPr>
          <w:t xml:space="preserve">InfoJobs</w:t>
        </w:r>
      </w:hyperlink>
      <w:r w:rsidDel="00000000" w:rsidR="00000000" w:rsidRPr="00000000">
        <w:rPr>
          <w:rFonts w:ascii="Arial" w:cs="Arial" w:eastAsia="Arial" w:hAnsi="Arial"/>
          <w:color w:val="808080"/>
          <w:sz w:val="16"/>
          <w:szCs w:val="16"/>
          <w:rtl w:val="0"/>
        </w:rPr>
        <w:t xml:space="preserve">), motor (</w:t>
      </w:r>
      <w:hyperlink r:id="rId12">
        <w:r w:rsidDel="00000000" w:rsidR="00000000" w:rsidRPr="00000000">
          <w:rPr>
            <w:rFonts w:ascii="Arial" w:cs="Arial" w:eastAsia="Arial" w:hAnsi="Arial"/>
            <w:color w:val="808080"/>
            <w:sz w:val="16"/>
            <w:szCs w:val="16"/>
            <w:rtl w:val="0"/>
          </w:rPr>
          <w:t xml:space="preserve">coches.net</w:t>
        </w:r>
      </w:hyperlink>
      <w:r w:rsidDel="00000000" w:rsidR="00000000" w:rsidRPr="00000000">
        <w:rPr>
          <w:rFonts w:ascii="Arial" w:cs="Arial" w:eastAsia="Arial" w:hAnsi="Arial"/>
          <w:color w:val="808080"/>
          <w:sz w:val="16"/>
          <w:szCs w:val="16"/>
          <w:rtl w:val="0"/>
        </w:rPr>
        <w:t xml:space="preserve"> y </w:t>
      </w:r>
      <w:hyperlink r:id="rId13">
        <w:r w:rsidDel="00000000" w:rsidR="00000000" w:rsidRPr="00000000">
          <w:rPr>
            <w:rFonts w:ascii="Arial" w:cs="Arial" w:eastAsia="Arial" w:hAnsi="Arial"/>
            <w:color w:val="808080"/>
            <w:sz w:val="16"/>
            <w:szCs w:val="16"/>
            <w:rtl w:val="0"/>
          </w:rPr>
          <w:t xml:space="preserve">motos.net</w:t>
        </w:r>
      </w:hyperlink>
      <w:r w:rsidDel="00000000" w:rsidR="00000000" w:rsidRPr="00000000">
        <w:rPr>
          <w:rFonts w:ascii="Arial" w:cs="Arial" w:eastAsia="Arial" w:hAnsi="Arial"/>
          <w:color w:val="808080"/>
          <w:sz w:val="16"/>
          <w:szCs w:val="16"/>
          <w:rtl w:val="0"/>
        </w:rPr>
        <w:t xml:space="preserve">) y compraventa de artículos de segunda mano (</w:t>
      </w:r>
      <w:hyperlink r:id="rId14">
        <w:r w:rsidDel="00000000" w:rsidR="00000000" w:rsidRPr="00000000">
          <w:rPr>
            <w:rFonts w:ascii="Arial" w:cs="Arial" w:eastAsia="Arial" w:hAnsi="Arial"/>
            <w:color w:val="808080"/>
            <w:sz w:val="16"/>
            <w:szCs w:val="16"/>
            <w:rtl w:val="0"/>
          </w:rPr>
          <w:t xml:space="preserve">Milanuncios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360"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Adevinta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 </w:t>
      </w:r>
      <w:hyperlink r:id="rId15">
        <w:r w:rsidDel="00000000" w:rsidR="00000000" w:rsidRPr="00000000">
          <w:rPr>
            <w:rFonts w:ascii="Arial" w:cs="Arial" w:eastAsia="Arial" w:hAnsi="Arial"/>
            <w:color w:val="808080"/>
            <w:sz w:val="16"/>
            <w:szCs w:val="16"/>
            <w:rtl w:val="0"/>
          </w:rPr>
          <w:t xml:space="preserve">adevinta.es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D8">
      <w:pPr>
        <w:spacing w:line="252.00000000000003"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D9">
      <w:pPr>
        <w:spacing w:line="360" w:lineRule="auto"/>
        <w:jc w:val="both"/>
        <w:rPr>
          <w:rFonts w:ascii="Arial" w:cs="Arial" w:eastAsia="Arial" w:hAnsi="Arial"/>
          <w:b w:val="1"/>
          <w:color w:val="7f7f7f"/>
          <w:sz w:val="18"/>
          <w:szCs w:val="18"/>
        </w:rPr>
      </w:pPr>
      <w:r w:rsidDel="00000000" w:rsidR="00000000" w:rsidRPr="00000000">
        <w:rPr>
          <w:rFonts w:ascii="Arial" w:cs="Arial" w:eastAsia="Arial" w:hAnsi="Arial"/>
          <w:b w:val="1"/>
          <w:color w:val="7f7f7f"/>
          <w:sz w:val="18"/>
          <w:szCs w:val="18"/>
          <w:rtl w:val="0"/>
        </w:rPr>
        <w:t xml:space="preserve">Contacto</w:t>
      </w:r>
      <w:r w:rsidDel="00000000" w:rsidR="00000000" w:rsidRPr="00000000">
        <w:rPr>
          <w:rFonts w:ascii="Arial" w:cs="Arial" w:eastAsia="Arial" w:hAnsi="Arial"/>
          <w:color w:val="7f7f7f"/>
          <w:sz w:val="18"/>
          <w:szCs w:val="18"/>
          <w:rtl w:val="0"/>
        </w:rPr>
        <w:t xml:space="preserve">:</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both"/>
        <w:rPr>
          <w:rFonts w:ascii="Arial" w:cs="Arial" w:eastAsia="Arial" w:hAnsi="Arial"/>
          <w:strike w:val="1"/>
          <w:color w:val="ff0000"/>
          <w:sz w:val="18"/>
          <w:szCs w:val="18"/>
        </w:rPr>
      </w:pPr>
      <w:r w:rsidDel="00000000" w:rsidR="00000000" w:rsidRPr="00000000">
        <w:rPr>
          <w:rFonts w:ascii="Arial" w:cs="Arial" w:eastAsia="Arial" w:hAnsi="Arial"/>
          <w:b w:val="1"/>
          <w:color w:val="7f7f7f"/>
          <w:sz w:val="18"/>
          <w:szCs w:val="18"/>
          <w:rtl w:val="0"/>
        </w:rPr>
        <w:t xml:space="preserve">InfoJobs</w:t>
      </w:r>
      <w:r w:rsidDel="00000000" w:rsidR="00000000" w:rsidRPr="00000000">
        <w:rPr>
          <w:rFonts w:ascii="Arial" w:cs="Arial" w:eastAsia="Arial" w:hAnsi="Arial"/>
          <w:color w:val="7f7f7f"/>
          <w:sz w:val="18"/>
          <w:szCs w:val="18"/>
          <w:rtl w:val="0"/>
        </w:rPr>
        <w:t xml:space="preserve">: Mónica Pérez Callejo</w:t>
        <w:tab/>
      </w:r>
      <w:r w:rsidDel="00000000" w:rsidR="00000000" w:rsidRPr="00000000">
        <w:rPr>
          <w:rFonts w:ascii="Arial" w:cs="Arial" w:eastAsia="Arial" w:hAnsi="Arial"/>
          <w:color w:val="808080"/>
          <w:sz w:val="18"/>
          <w:szCs w:val="18"/>
          <w:rtl w:val="0"/>
        </w:rPr>
        <w:tab/>
        <w:t xml:space="preserve">  </w:t>
        <w:tab/>
        <w:t xml:space="preserve">  </w:t>
        <w:tab/>
        <w:t xml:space="preserve"> </w:t>
      </w: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Pablo Gutiérrez / Albert Cuesta</w:t>
      </w:r>
      <w:r w:rsidDel="00000000" w:rsidR="00000000" w:rsidRPr="00000000">
        <w:rPr>
          <w:rtl w:val="0"/>
        </w:rPr>
      </w:r>
    </w:p>
    <w:p w:rsidR="00000000" w:rsidDel="00000000" w:rsidP="00000000" w:rsidRDefault="00000000" w:rsidRPr="00000000" w14:paraId="000000DB">
      <w:pPr>
        <w:jc w:val="both"/>
        <w:rPr>
          <w:rFonts w:ascii="Arial" w:cs="Arial" w:eastAsia="Arial" w:hAnsi="Arial"/>
          <w:color w:val="7f7f7f"/>
          <w:sz w:val="18"/>
          <w:szCs w:val="18"/>
        </w:rPr>
      </w:pPr>
      <w:hyperlink r:id="rId16">
        <w:r w:rsidDel="00000000" w:rsidR="00000000" w:rsidRPr="00000000">
          <w:rPr>
            <w:rFonts w:ascii="Arial" w:cs="Arial" w:eastAsia="Arial" w:hAnsi="Arial"/>
            <w:b w:val="1"/>
            <w:color w:val="0070c0"/>
            <w:sz w:val="18"/>
            <w:szCs w:val="18"/>
            <w:rtl w:val="0"/>
          </w:rPr>
          <w:t xml:space="preserve">prensa@infojobs.net</w:t>
        </w:r>
      </w:hyperlink>
      <w:r w:rsidDel="00000000" w:rsidR="00000000" w:rsidRPr="00000000">
        <w:rPr>
          <w:rFonts w:ascii="Arial" w:cs="Arial" w:eastAsia="Arial" w:hAnsi="Arial"/>
          <w:color w:val="4f81bd"/>
          <w:sz w:val="18"/>
          <w:szCs w:val="18"/>
          <w:rtl w:val="0"/>
        </w:rPr>
        <w:tab/>
        <w:tab/>
        <w:tab/>
        <w:tab/>
        <w:t xml:space="preserve"> </w:t>
        <w:tab/>
        <w:t xml:space="preserve"> </w:t>
      </w:r>
      <w:hyperlink r:id="rId17">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sz w:val="20"/>
          <w:szCs w:val="20"/>
          <w:highlight w:val="white"/>
        </w:rPr>
      </w:pPr>
      <w:r w:rsidDel="00000000" w:rsidR="00000000" w:rsidRPr="00000000">
        <w:rPr>
          <w:rtl w:val="0"/>
        </w:rPr>
        <w:t xml:space="preserve">     </w:t>
      </w:r>
      <w:r w:rsidDel="00000000" w:rsidR="00000000" w:rsidRPr="00000000">
        <w:rPr>
          <w:rFonts w:ascii="Arial" w:cs="Arial" w:eastAsia="Arial" w:hAnsi="Arial"/>
          <w:color w:val="808080"/>
          <w:sz w:val="16"/>
          <w:szCs w:val="16"/>
          <w:rtl w:val="0"/>
        </w:rPr>
        <w:t xml:space="preserve">   </w:t>
        <w:tab/>
        <w:t xml:space="preserve">                    </w:t>
        <w:tab/>
        <w:tab/>
        <w:tab/>
        <w:t xml:space="preserve"> </w:t>
        <w:tab/>
        <w:t xml:space="preserve">                 T. </w:t>
      </w:r>
      <w:r w:rsidDel="00000000" w:rsidR="00000000" w:rsidRPr="00000000">
        <w:rPr>
          <w:rFonts w:ascii="Arial" w:cs="Arial" w:eastAsia="Arial" w:hAnsi="Arial"/>
          <w:color w:val="7f7f7f"/>
          <w:sz w:val="18"/>
          <w:szCs w:val="18"/>
          <w:rtl w:val="0"/>
        </w:rPr>
        <w:t xml:space="preserve">34 93 415 37 05 - 676 86 98 56</w:t>
      </w: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134" w:top="1276" w:left="1418" w:right="14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3a7ab2"/>
        <w:sz w:val="28"/>
        <w:szCs w:val="28"/>
      </w:rPr>
      <w:drawing>
        <wp:anchor allowOverlap="1" behindDoc="0" distB="152400" distT="152400" distL="152400" distR="152400" hidden="0" layoutInCell="1" locked="0" relativeHeight="0" simplePos="0">
          <wp:simplePos x="0" y="0"/>
          <wp:positionH relativeFrom="margin">
            <wp:posOffset>5429250</wp:posOffset>
          </wp:positionH>
          <wp:positionV relativeFrom="page">
            <wp:posOffset>0</wp:posOffset>
          </wp:positionV>
          <wp:extent cx="720001" cy="720001"/>
          <wp:effectExtent b="0" l="0" r="0" t="0"/>
          <wp:wrapSquare wrapText="bothSides" distB="152400" distT="152400" distL="152400" distR="152400"/>
          <wp:docPr id="4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0001" cy="720001"/>
                  </a:xfrm>
                  <a:prstGeom prst="rect"/>
                  <a:ln/>
                </pic:spPr>
              </pic:pic>
            </a:graphicData>
          </a:graphic>
        </wp:anchor>
      </w:drawing>
    </w:r>
    <w:r w:rsidDel="00000000" w:rsidR="00000000" w:rsidRPr="00000000">
      <w:rPr>
        <w:rFonts w:ascii="Arial" w:cs="Arial" w:eastAsia="Arial" w:hAnsi="Arial"/>
        <w:color w:val="919191"/>
        <w:rtl w:val="0"/>
      </w:rPr>
      <w:t xml:space="preserve">Análisis de Indicadores InfoJobs mayo 2021</w:t>
    </w:r>
    <w:r w:rsidDel="00000000" w:rsidR="00000000" w:rsidRPr="00000000">
      <w:drawing>
        <wp:anchor allowOverlap="1" behindDoc="0" distB="0" distT="0" distL="114300" distR="114300" hidden="0" layoutInCell="1" locked="0" relativeHeight="0" simplePos="0">
          <wp:simplePos x="0" y="0"/>
          <wp:positionH relativeFrom="column">
            <wp:posOffset>-557528</wp:posOffset>
          </wp:positionH>
          <wp:positionV relativeFrom="paragraph">
            <wp:posOffset>-76833</wp:posOffset>
          </wp:positionV>
          <wp:extent cx="1104900" cy="278130"/>
          <wp:effectExtent b="0" l="0" r="0" t="0"/>
          <wp:wrapSquare wrapText="bothSides" distB="0" distT="0" distL="114300" distR="114300"/>
          <wp:docPr id="4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04900" cy="278130"/>
                  </a:xfrm>
                  <a:prstGeom prst="rect"/>
                  <a:ln/>
                </pic:spPr>
              </pic:pic>
            </a:graphicData>
          </a:graphic>
        </wp:anchor>
      </w:drawing>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919191"/>
        <w:rtl w:val="0"/>
      </w:rPr>
      <w:t xml:space="preserve">   #LosProfesionalesMásDemandados #MercadoLaboral</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3a7ab2"/>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70c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next w:val="Cuerpo"/>
    <w:uiPriority w:val="10"/>
    <w:qFormat w:val="1"/>
    <w:pPr>
      <w:keepNext w:val="1"/>
    </w:pPr>
    <w:rPr>
      <w:rFonts w:ascii="Helvetica Neue" w:cs="Arial Unicode MS" w:hAnsi="Helvetica Neue"/>
      <w:b w:val="1"/>
      <w:bCs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e"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Arial" w:cs="Arial Unicode MS" w:hAnsi="Arial"/>
      <w:color w:val="3a7ab2"/>
      <w:sz w:val="28"/>
      <w:szCs w:val="28"/>
    </w:rPr>
  </w:style>
  <w:style w:type="paragraph" w:styleId="Cuerpo" w:customStyle="1">
    <w:name w:val="Cuerpo"/>
    <w:rPr>
      <w:rFonts w:ascii="Helvetica Neue" w:cs="Helvetica Neue" w:eastAsia="Helvetica Neue" w:hAnsi="Helvetica Neue"/>
      <w:color w:val="000000"/>
      <w:sz w:val="22"/>
      <w:szCs w:val="22"/>
    </w:rPr>
  </w:style>
  <w:style w:type="paragraph" w:styleId="Cuerpo-Blue" w:customStyle="1">
    <w:name w:val="Cuerpo - Blue"/>
    <w:pPr>
      <w:jc w:val="both"/>
    </w:pPr>
    <w:rPr>
      <w:rFonts w:ascii="Arial" w:cs="Arial Unicode MS" w:hAnsi="Arial"/>
      <w:color w:val="3a7ab2"/>
      <w:u w:color="27aae1"/>
    </w:rPr>
  </w:style>
  <w:style w:type="character" w:styleId="Ninguno" w:customStyle="1">
    <w:name w:val="Ninguno"/>
    <w:rPr>
      <w:lang w:val="es-ES_tradnl"/>
    </w:rPr>
  </w:style>
  <w:style w:type="paragraph" w:styleId="Destacado" w:customStyle="1">
    <w:name w:val="Destacado"/>
    <w:pPr>
      <w:spacing w:line="288" w:lineRule="auto"/>
    </w:pPr>
    <w:rPr>
      <w:rFonts w:ascii="Arial" w:cs="Arial Unicode MS" w:hAnsi="Arial"/>
      <w:color w:val="3a7ab2"/>
      <w:sz w:val="32"/>
      <w:szCs w:val="32"/>
      <w:u w:color="000000"/>
    </w:rPr>
  </w:style>
  <w:style w:type="character" w:styleId="Enlace" w:customStyle="1">
    <w:name w:val="Enlace"/>
    <w:rPr>
      <w:u w:val="single"/>
    </w:rPr>
  </w:style>
  <w:style w:type="character" w:styleId="Hyperlink0" w:customStyle="1">
    <w:name w:val="Hyperlink.0"/>
    <w:basedOn w:val="Enlace"/>
    <w:rPr>
      <w:color w:val="3a7ab2"/>
      <w:sz w:val="20"/>
      <w:szCs w:val="20"/>
      <w:u w:color="0000ff" w:val="single"/>
    </w:rPr>
  </w:style>
  <w:style w:type="character" w:styleId="Hyperlink1" w:customStyle="1">
    <w:name w:val="Hyperlink.1"/>
    <w:basedOn w:val="Ninguno"/>
    <w:rPr>
      <w:rFonts w:ascii="Arial" w:cs="Arial" w:eastAsia="Arial" w:hAnsi="Arial"/>
      <w:color w:val="0000ff"/>
      <w:sz w:val="18"/>
      <w:szCs w:val="18"/>
      <w:u w:color="0000ff" w:val="single"/>
      <w:lang w:val="es-ES_tradnl"/>
    </w:rPr>
  </w:style>
  <w:style w:type="paragraph" w:styleId="Textodeglobo">
    <w:name w:val="Balloon Text"/>
    <w:basedOn w:val="Normal"/>
    <w:link w:val="TextodegloboCar"/>
    <w:uiPriority w:val="99"/>
    <w:semiHidden w:val="1"/>
    <w:unhideWhenUsed w:val="1"/>
    <w:rsid w:val="00C506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06F7"/>
    <w:rPr>
      <w:rFonts w:ascii="Segoe UI" w:cs="Segoe UI" w:hAnsi="Segoe UI"/>
      <w:sz w:val="18"/>
      <w:szCs w:val="18"/>
      <w:lang w:eastAsia="en-US" w:val="en-US"/>
    </w:rPr>
  </w:style>
  <w:style w:type="character" w:styleId="SinespaciadoCar" w:customStyle="1">
    <w:name w:val="Sin espaciado Car"/>
    <w:link w:val="Sinespaciado"/>
    <w:uiPriority w:val="1"/>
    <w:locked w:val="1"/>
    <w:rsid w:val="00C506F7"/>
    <w:rPr>
      <w:rFonts w:ascii="Cambria" w:eastAsia="MS Mincho" w:hAnsi="Cambria"/>
      <w:sz w:val="24"/>
      <w:szCs w:val="24"/>
      <w:lang w:val="es-ES_tradnl"/>
    </w:rPr>
  </w:style>
  <w:style w:type="paragraph" w:styleId="Sinespaciado">
    <w:name w:val="No Spacing"/>
    <w:link w:val="SinespaciadoCar"/>
    <w:uiPriority w:val="1"/>
    <w:qFormat w:val="1"/>
    <w:rsid w:val="00C506F7"/>
    <w:rPr>
      <w:rFonts w:ascii="Cambria" w:eastAsia="MS Mincho" w:hAnsi="Cambria"/>
    </w:rPr>
  </w:style>
  <w:style w:type="paragraph" w:styleId="Encabezado">
    <w:name w:val="header"/>
    <w:basedOn w:val="Normal"/>
    <w:link w:val="EncabezadoCar"/>
    <w:uiPriority w:val="99"/>
    <w:unhideWhenUsed w:val="1"/>
    <w:rsid w:val="004843A3"/>
    <w:pPr>
      <w:tabs>
        <w:tab w:val="center" w:pos="4252"/>
        <w:tab w:val="right" w:pos="8504"/>
      </w:tabs>
    </w:pPr>
  </w:style>
  <w:style w:type="character" w:styleId="EncabezadoCar" w:customStyle="1">
    <w:name w:val="Encabezado Car"/>
    <w:basedOn w:val="Fuentedeprrafopredeter"/>
    <w:link w:val="Encabezado"/>
    <w:uiPriority w:val="99"/>
    <w:rsid w:val="004843A3"/>
    <w:rPr>
      <w:sz w:val="24"/>
      <w:szCs w:val="24"/>
      <w:lang w:eastAsia="en-US" w:val="en-US"/>
    </w:rPr>
  </w:style>
  <w:style w:type="paragraph" w:styleId="Piedepgina">
    <w:name w:val="footer"/>
    <w:basedOn w:val="Normal"/>
    <w:link w:val="PiedepginaCar"/>
    <w:uiPriority w:val="99"/>
    <w:unhideWhenUsed w:val="1"/>
    <w:rsid w:val="004843A3"/>
    <w:pPr>
      <w:tabs>
        <w:tab w:val="center" w:pos="4252"/>
        <w:tab w:val="right" w:pos="8504"/>
      </w:tabs>
    </w:pPr>
  </w:style>
  <w:style w:type="character" w:styleId="PiedepginaCar" w:customStyle="1">
    <w:name w:val="Pie de página Car"/>
    <w:basedOn w:val="Fuentedeprrafopredeter"/>
    <w:link w:val="Piedepgina"/>
    <w:uiPriority w:val="99"/>
    <w:rsid w:val="004843A3"/>
    <w:rPr>
      <w:sz w:val="24"/>
      <w:szCs w:val="24"/>
      <w:lang w:eastAsia="en-US" w:val="en-US"/>
    </w:rPr>
  </w:style>
  <w:style w:type="paragraph" w:styleId="Prrafodelista">
    <w:name w:val="List Paragraph"/>
    <w:basedOn w:val="Normal"/>
    <w:uiPriority w:val="34"/>
    <w:qFormat w:val="1"/>
    <w:rsid w:val="004843A3"/>
    <w:pPr>
      <w:ind w:left="720"/>
      <w:contextualSpacing w:val="1"/>
    </w:pPr>
    <w:rPr>
      <w:lang w:eastAsia="es-ES"/>
    </w:rPr>
  </w:style>
  <w:style w:type="paragraph" w:styleId="IJTextonormal" w:customStyle="1">
    <w:name w:val="IJ Texto normal"/>
    <w:basedOn w:val="Normal"/>
    <w:link w:val="IJTextonormalCar"/>
    <w:autoRedefine w:val="1"/>
    <w:qFormat w:val="1"/>
    <w:rsid w:val="006B1E20"/>
    <w:pPr>
      <w:spacing w:line="360" w:lineRule="auto"/>
      <w:jc w:val="both"/>
    </w:pPr>
    <w:rPr>
      <w:rFonts w:ascii="Arial" w:cs="Arial" w:eastAsia="Calibri" w:hAnsi="Arial"/>
      <w:iCs w:val="1"/>
      <w:sz w:val="20"/>
      <w:szCs w:val="20"/>
      <w:shd w:color="auto" w:fill="ffffff" w:val="clear"/>
      <w:lang w:eastAsia="ar-SA" w:val="es-ES_tradnl"/>
    </w:rPr>
  </w:style>
  <w:style w:type="character" w:styleId="IJTextonormalCar" w:customStyle="1">
    <w:name w:val="IJ Texto normal Car"/>
    <w:basedOn w:val="Fuentedeprrafopredeter"/>
    <w:link w:val="IJTextonormal"/>
    <w:rsid w:val="006B1E20"/>
    <w:rPr>
      <w:rFonts w:ascii="Arial" w:cs="Arial" w:eastAsia="Calibri" w:hAnsi="Arial"/>
      <w:iCs w:val="1"/>
      <w:sz w:val="20"/>
      <w:szCs w:val="20"/>
      <w:lang w:eastAsia="ar-SA" w:val="es-ES_tradnl"/>
    </w:rPr>
  </w:style>
  <w:style w:type="character" w:styleId="Refdecomentario">
    <w:name w:val="annotation reference"/>
    <w:basedOn w:val="Fuentedeprrafopredeter"/>
    <w:uiPriority w:val="99"/>
    <w:semiHidden w:val="1"/>
    <w:unhideWhenUsed w:val="1"/>
    <w:rsid w:val="007078D1"/>
    <w:rPr>
      <w:sz w:val="16"/>
      <w:szCs w:val="16"/>
    </w:rPr>
  </w:style>
  <w:style w:type="paragraph" w:styleId="Textocomentario">
    <w:name w:val="annotation text"/>
    <w:basedOn w:val="Normal"/>
    <w:link w:val="TextocomentarioCar"/>
    <w:uiPriority w:val="99"/>
    <w:semiHidden w:val="1"/>
    <w:unhideWhenUsed w:val="1"/>
    <w:rsid w:val="007078D1"/>
    <w:rPr>
      <w:sz w:val="20"/>
      <w:szCs w:val="20"/>
    </w:rPr>
  </w:style>
  <w:style w:type="character" w:styleId="TextocomentarioCar" w:customStyle="1">
    <w:name w:val="Texto comentario Car"/>
    <w:basedOn w:val="Fuentedeprrafopredeter"/>
    <w:link w:val="Textocomentario"/>
    <w:uiPriority w:val="99"/>
    <w:semiHidden w:val="1"/>
    <w:rsid w:val="007078D1"/>
    <w:rPr>
      <w:lang w:eastAsia="en-US" w:val="en-US"/>
    </w:rPr>
  </w:style>
  <w:style w:type="paragraph" w:styleId="Asuntodelcomentario">
    <w:name w:val="annotation subject"/>
    <w:basedOn w:val="Textocomentario"/>
    <w:next w:val="Textocomentario"/>
    <w:link w:val="AsuntodelcomentarioCar"/>
    <w:uiPriority w:val="99"/>
    <w:semiHidden w:val="1"/>
    <w:unhideWhenUsed w:val="1"/>
    <w:rsid w:val="007078D1"/>
    <w:rPr>
      <w:b w:val="1"/>
      <w:bCs w:val="1"/>
    </w:rPr>
  </w:style>
  <w:style w:type="character" w:styleId="AsuntodelcomentarioCar" w:customStyle="1">
    <w:name w:val="Asunto del comentario Car"/>
    <w:basedOn w:val="TextocomentarioCar"/>
    <w:link w:val="Asuntodelcomentario"/>
    <w:uiPriority w:val="99"/>
    <w:semiHidden w:val="1"/>
    <w:rsid w:val="007078D1"/>
    <w:rPr>
      <w:b w:val="1"/>
      <w:bCs w:val="1"/>
      <w:lang w:eastAsia="en-US" w:val="en-US"/>
    </w:rPr>
  </w:style>
  <w:style w:type="paragraph" w:styleId="NormalWeb">
    <w:name w:val="Normal (Web)"/>
    <w:basedOn w:val="Normal"/>
    <w:uiPriority w:val="99"/>
    <w:unhideWhenUsed w:val="1"/>
    <w:rsid w:val="00325B68"/>
    <w:pPr>
      <w:spacing w:after="100" w:afterAutospacing="1" w:before="100" w:beforeAutospacing="1"/>
    </w:pPr>
    <w:rPr>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CD6A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8"/>
    <w:tblPr>
      <w:tblStyleRowBandSize w:val="1"/>
      <w:tblStyleColBandSize w:val="1"/>
      <w:tblCellMar>
        <w:left w:w="70.0" w:type="dxa"/>
        <w:right w:w="70.0" w:type="dxa"/>
      </w:tblCellMar>
    </w:tblPr>
  </w:style>
  <w:style w:type="table" w:styleId="a0" w:customStyle="1">
    <w:basedOn w:val="TableNormal7"/>
    <w:tblPr>
      <w:tblStyleRowBandSize w:val="1"/>
      <w:tblStyleColBandSize w:val="1"/>
      <w:tblCellMar>
        <w:left w:w="70.0" w:type="dxa"/>
        <w:right w:w="70.0" w:type="dxa"/>
      </w:tblCellMar>
    </w:tblPr>
  </w:style>
  <w:style w:type="character" w:styleId="Refdenotaalpie">
    <w:name w:val="footnote reference"/>
    <w:uiPriority w:val="99"/>
    <w:semiHidden w:val="1"/>
    <w:rsid w:val="003007DD"/>
    <w:rPr>
      <w:rFonts w:cs="Times New Roman"/>
      <w:vertAlign w:val="superscript"/>
    </w:rPr>
  </w:style>
  <w:style w:type="table" w:styleId="a1" w:customStyle="1">
    <w:basedOn w:val="TableNormal6"/>
    <w:tblPr>
      <w:tblStyleRowBandSize w:val="1"/>
      <w:tblStyleColBandSize w:val="1"/>
      <w:tblCellMar>
        <w:left w:w="70.0" w:type="dxa"/>
        <w:right w:w="70.0" w:type="dxa"/>
      </w:tblCellMar>
    </w:tblPr>
  </w:style>
  <w:style w:type="character" w:styleId="Textoennegrita">
    <w:name w:val="Strong"/>
    <w:basedOn w:val="Fuentedeprrafopredeter"/>
    <w:uiPriority w:val="22"/>
    <w:qFormat w:val="1"/>
    <w:rsid w:val="00A50628"/>
    <w:rPr>
      <w:b w:val="1"/>
      <w:bCs w:val="1"/>
    </w:rPr>
  </w:style>
  <w:style w:type="table" w:styleId="a2" w:customStyle="1">
    <w:basedOn w:val="TableNormal5"/>
    <w:tblPr>
      <w:tblStyleRowBandSize w:val="1"/>
      <w:tblStyleColBandSize w:val="1"/>
      <w:tblCellMar>
        <w:left w:w="70.0" w:type="dxa"/>
        <w:right w:w="70.0" w:type="dxa"/>
      </w:tblCellMar>
    </w:tblPr>
  </w:style>
  <w:style w:type="table" w:styleId="a3" w:customStyle="1">
    <w:basedOn w:val="TableNormal5"/>
    <w:tblPr>
      <w:tblStyleRowBandSize w:val="1"/>
      <w:tblStyleColBandSize w:val="1"/>
      <w:tblCellMar>
        <w:left w:w="70.0" w:type="dxa"/>
        <w:right w:w="70.0" w:type="dxa"/>
      </w:tblCellMar>
    </w:tblPr>
  </w:style>
  <w:style w:type="table" w:styleId="a4" w:customStyle="1">
    <w:basedOn w:val="TableNormal4"/>
    <w:tblPr>
      <w:tblStyleRowBandSize w:val="1"/>
      <w:tblStyleColBandSize w:val="1"/>
      <w:tblCellMar>
        <w:left w:w="70.0" w:type="dxa"/>
        <w:right w:w="70.0" w:type="dxa"/>
      </w:tblCellMar>
    </w:tblPr>
  </w:style>
  <w:style w:type="character" w:styleId="Mencinsinresolver1" w:customStyle="1">
    <w:name w:val="Mención sin resolver1"/>
    <w:basedOn w:val="Fuentedeprrafopredeter"/>
    <w:uiPriority w:val="99"/>
    <w:semiHidden w:val="1"/>
    <w:unhideWhenUsed w:val="1"/>
    <w:rsid w:val="00A77CC6"/>
    <w:rPr>
      <w:color w:val="605e5c"/>
      <w:shd w:color="auto" w:fill="e1dfdd" w:val="clear"/>
    </w:rPr>
  </w:style>
  <w:style w:type="table" w:styleId="a5" w:customStyle="1">
    <w:basedOn w:val="TableNormal3"/>
    <w:tblPr>
      <w:tblStyleRowBandSize w:val="1"/>
      <w:tblStyleColBandSize w:val="1"/>
      <w:tblCellMar>
        <w:left w:w="70.0" w:type="dxa"/>
        <w:right w:w="70.0" w:type="dxa"/>
      </w:tblCellMar>
    </w:tblPr>
  </w:style>
  <w:style w:type="table" w:styleId="a6" w:customStyle="1">
    <w:basedOn w:val="TableNormal3"/>
    <w:tblPr>
      <w:tblStyleRowBandSize w:val="1"/>
      <w:tblStyleColBandSize w:val="1"/>
      <w:tblCellMar>
        <w:left w:w="70.0" w:type="dxa"/>
        <w:right w:w="70.0" w:type="dxa"/>
      </w:tblCellMar>
    </w:tblPr>
  </w:style>
  <w:style w:type="table" w:styleId="a7" w:customStyle="1">
    <w:basedOn w:val="TableNormal2"/>
    <w:tblPr>
      <w:tblStyleRowBandSize w:val="1"/>
      <w:tblStyleColBandSize w:val="1"/>
      <w:tblCellMar>
        <w:left w:w="70.0" w:type="dxa"/>
        <w:right w:w="70.0" w:type="dxa"/>
      </w:tblCellMar>
    </w:tblPr>
  </w:style>
  <w:style w:type="table" w:styleId="a8" w:customStyle="1">
    <w:basedOn w:val="TableNormal2"/>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table" w:styleId="ab" w:customStyle="1">
    <w:basedOn w:val="TableNormal0"/>
    <w:tblPr>
      <w:tblStyleRowBandSize w:val="1"/>
      <w:tblStyleColBandSize w:val="1"/>
      <w:tblCellMar>
        <w:left w:w="70.0" w:type="dxa"/>
        <w:right w:w="70.0" w:type="dxa"/>
      </w:tblCellMar>
    </w:tblPr>
  </w:style>
  <w:style w:type="table" w:styleId="ac"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infojobs.net/" TargetMode="External"/><Relationship Id="rId22" Type="http://schemas.openxmlformats.org/officeDocument/2006/relationships/footer" Target="footer2.xml"/><Relationship Id="rId10" Type="http://schemas.openxmlformats.org/officeDocument/2006/relationships/hyperlink" Target="https://www.habitaclia.com/" TargetMode="External"/><Relationship Id="rId21" Type="http://schemas.openxmlformats.org/officeDocument/2006/relationships/footer" Target="footer3.xml"/><Relationship Id="rId13" Type="http://schemas.openxmlformats.org/officeDocument/2006/relationships/hyperlink" Target="https://motos.coches.net/" TargetMode="External"/><Relationship Id="rId12" Type="http://schemas.openxmlformats.org/officeDocument/2006/relationships/hyperlink" Target="https://www.coches.ne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tocasa.es/es/" TargetMode="External"/><Relationship Id="rId15" Type="http://schemas.openxmlformats.org/officeDocument/2006/relationships/hyperlink" Target="https://www.adevinta.com/es/spain/" TargetMode="External"/><Relationship Id="rId14" Type="http://schemas.openxmlformats.org/officeDocument/2006/relationships/hyperlink" Target="https://www.milanuncios.com/" TargetMode="External"/><Relationship Id="rId17" Type="http://schemas.openxmlformats.org/officeDocument/2006/relationships/hyperlink" Target="mailto:infojobs@evercom.es" TargetMode="External"/><Relationship Id="rId16" Type="http://schemas.openxmlformats.org/officeDocument/2006/relationships/hyperlink" Target="mailto:prensa@infojobs.net"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infojobs.net/" TargetMode="External"/><Relationship Id="rId8" Type="http://schemas.openxmlformats.org/officeDocument/2006/relationships/hyperlink" Target="https://nosotros.infojobs.net/prensa/indicadores-infojo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buOa+A72HR6lmz3Y0AgaHjk0w==">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2021-06-04T09:29:00Z</dcterms:created>
  <dc:creator>Sara Rius</dc:creator>
</cp:coreProperties>
</file>