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98B8463" w14:textId="77777777" w:rsidR="00A64F72" w:rsidRDefault="006B7928">
      <w:pPr>
        <w:spacing w:before="240" w:after="240"/>
        <w:jc w:val="center"/>
        <w:rPr>
          <w:rFonts w:ascii="Arial" w:eastAsia="Arial" w:hAnsi="Arial" w:cs="Arial"/>
          <w:color w:val="0070C0"/>
          <w:sz w:val="50"/>
          <w:szCs w:val="50"/>
        </w:rPr>
      </w:pPr>
      <w:r>
        <w:rPr>
          <w:rFonts w:ascii="Arial" w:eastAsia="Arial" w:hAnsi="Arial" w:cs="Arial"/>
          <w:color w:val="0070C0"/>
          <w:sz w:val="50"/>
          <w:szCs w:val="50"/>
        </w:rPr>
        <w:t>Las vacantes de empleo en InfoJobs crecen un 5% en febrero</w:t>
      </w:r>
    </w:p>
    <w:p w14:paraId="7862C4B2" w14:textId="77777777" w:rsidR="00A64F72" w:rsidRDefault="00A64F72">
      <w:pPr>
        <w:pBdr>
          <w:top w:val="nil"/>
          <w:left w:val="nil"/>
          <w:bottom w:val="nil"/>
          <w:right w:val="nil"/>
          <w:between w:val="nil"/>
        </w:pBdr>
        <w:spacing w:line="276" w:lineRule="auto"/>
        <w:ind w:left="360"/>
        <w:rPr>
          <w:rFonts w:ascii="Arial" w:eastAsia="Arial" w:hAnsi="Arial" w:cs="Arial"/>
          <w:b/>
          <w:color w:val="0070C0"/>
          <w:sz w:val="20"/>
          <w:szCs w:val="20"/>
        </w:rPr>
      </w:pPr>
    </w:p>
    <w:p w14:paraId="0020CEE3" w14:textId="77777777" w:rsidR="00A64F72" w:rsidRDefault="006B7928">
      <w:pPr>
        <w:numPr>
          <w:ilvl w:val="0"/>
          <w:numId w:val="1"/>
        </w:numPr>
        <w:pBdr>
          <w:top w:val="nil"/>
          <w:left w:val="nil"/>
          <w:bottom w:val="nil"/>
          <w:right w:val="nil"/>
          <w:between w:val="nil"/>
        </w:pBdr>
        <w:rPr>
          <w:rFonts w:ascii="Arial" w:eastAsia="Arial" w:hAnsi="Arial" w:cs="Arial"/>
          <w:b/>
          <w:color w:val="0070C0"/>
          <w:sz w:val="20"/>
          <w:szCs w:val="20"/>
        </w:rPr>
      </w:pPr>
      <w:r>
        <w:rPr>
          <w:rFonts w:ascii="Arial" w:eastAsia="Arial" w:hAnsi="Arial" w:cs="Arial"/>
          <w:b/>
          <w:color w:val="0070C0"/>
          <w:sz w:val="20"/>
          <w:szCs w:val="20"/>
        </w:rPr>
        <w:t xml:space="preserve">Los sectores que mejor se comportan en comparación con el mes anterior son Ingenieros y Técnicos (+26,5%), Informática y telecomunicaciones (+24%), Profesiones, artes y oficios y Sanidad y salud (ambas +14%) </w:t>
      </w:r>
    </w:p>
    <w:p w14:paraId="05AD9570" w14:textId="77777777" w:rsidR="00A64F72" w:rsidRDefault="006B7928">
      <w:pPr>
        <w:numPr>
          <w:ilvl w:val="0"/>
          <w:numId w:val="1"/>
        </w:numPr>
        <w:pBdr>
          <w:top w:val="nil"/>
          <w:left w:val="nil"/>
          <w:bottom w:val="nil"/>
          <w:right w:val="nil"/>
          <w:between w:val="nil"/>
        </w:pBdr>
        <w:rPr>
          <w:rFonts w:ascii="Arial" w:eastAsia="Arial" w:hAnsi="Arial" w:cs="Arial"/>
          <w:b/>
          <w:color w:val="0070C0"/>
          <w:sz w:val="20"/>
          <w:szCs w:val="20"/>
        </w:rPr>
      </w:pPr>
      <w:r>
        <w:rPr>
          <w:rFonts w:ascii="Arial" w:eastAsia="Arial" w:hAnsi="Arial" w:cs="Arial"/>
          <w:b/>
          <w:color w:val="0070C0"/>
          <w:sz w:val="20"/>
          <w:szCs w:val="20"/>
        </w:rPr>
        <w:t xml:space="preserve">Por el contrario, Compras, logística y almacén </w:t>
      </w:r>
      <w:r>
        <w:rPr>
          <w:rFonts w:ascii="Arial" w:eastAsia="Arial" w:hAnsi="Arial" w:cs="Arial"/>
          <w:b/>
          <w:color w:val="0070C0"/>
          <w:sz w:val="20"/>
          <w:szCs w:val="20"/>
        </w:rPr>
        <w:t>(-27%), Educación y formación (-14%) y Atención a clientes (-12,5%) son las categorías que más caen respecto a enero</w:t>
      </w:r>
    </w:p>
    <w:p w14:paraId="6F4A9B4A" w14:textId="77777777" w:rsidR="00A64F72" w:rsidRDefault="006B7928">
      <w:pPr>
        <w:numPr>
          <w:ilvl w:val="0"/>
          <w:numId w:val="1"/>
        </w:numPr>
        <w:pBdr>
          <w:top w:val="nil"/>
          <w:left w:val="nil"/>
          <w:bottom w:val="nil"/>
          <w:right w:val="nil"/>
          <w:between w:val="nil"/>
        </w:pBdr>
        <w:spacing w:line="276" w:lineRule="auto"/>
        <w:jc w:val="both"/>
        <w:rPr>
          <w:rFonts w:ascii="Arial" w:eastAsia="Arial" w:hAnsi="Arial" w:cs="Arial"/>
          <w:b/>
          <w:color w:val="000000"/>
          <w:sz w:val="20"/>
          <w:szCs w:val="20"/>
          <w:highlight w:val="white"/>
        </w:rPr>
      </w:pPr>
      <w:r>
        <w:rPr>
          <w:rFonts w:ascii="Arial" w:eastAsia="Arial" w:hAnsi="Arial" w:cs="Arial"/>
          <w:b/>
          <w:color w:val="0070C0"/>
          <w:sz w:val="20"/>
          <w:szCs w:val="20"/>
        </w:rPr>
        <w:t>3 de los 10 #LosProfesionalesMásDemandados son del sector TIC: Desarrollador/a de software, analista de software y consultor TIC</w:t>
      </w:r>
    </w:p>
    <w:p w14:paraId="1C34578A" w14:textId="77777777" w:rsidR="00A64F72" w:rsidRDefault="00A64F72">
      <w:pPr>
        <w:pBdr>
          <w:top w:val="nil"/>
          <w:left w:val="nil"/>
          <w:bottom w:val="nil"/>
          <w:right w:val="nil"/>
          <w:between w:val="nil"/>
        </w:pBdr>
        <w:spacing w:line="360" w:lineRule="auto"/>
        <w:ind w:left="360"/>
        <w:jc w:val="both"/>
        <w:rPr>
          <w:rFonts w:ascii="Arial" w:eastAsia="Arial" w:hAnsi="Arial" w:cs="Arial"/>
          <w:b/>
          <w:color w:val="000000"/>
          <w:sz w:val="20"/>
          <w:szCs w:val="20"/>
          <w:highlight w:val="white"/>
        </w:rPr>
      </w:pPr>
    </w:p>
    <w:p w14:paraId="1F0EFAD0" w14:textId="77777777" w:rsidR="00A64F72" w:rsidRDefault="006B7928">
      <w:pPr>
        <w:pBdr>
          <w:top w:val="nil"/>
          <w:left w:val="nil"/>
          <w:bottom w:val="nil"/>
          <w:right w:val="nil"/>
          <w:between w:val="nil"/>
        </w:pBdr>
        <w:spacing w:line="360" w:lineRule="auto"/>
        <w:jc w:val="both"/>
        <w:rPr>
          <w:rFonts w:ascii="Arial" w:eastAsia="Arial" w:hAnsi="Arial" w:cs="Arial"/>
          <w:b/>
          <w:color w:val="000000"/>
          <w:sz w:val="20"/>
          <w:szCs w:val="20"/>
          <w:highlight w:val="white"/>
        </w:rPr>
      </w:pPr>
      <w:r>
        <w:rPr>
          <w:rFonts w:ascii="Arial" w:eastAsia="Arial" w:hAnsi="Arial" w:cs="Arial"/>
          <w:b/>
          <w:color w:val="000000"/>
          <w:sz w:val="20"/>
          <w:szCs w:val="20"/>
        </w:rPr>
        <w:t>Madrid, a 9 de marzo de 2021</w:t>
      </w:r>
      <w:r>
        <w:rPr>
          <w:rFonts w:ascii="Arial" w:eastAsia="Arial" w:hAnsi="Arial" w:cs="Arial"/>
          <w:b/>
          <w:color w:val="000000"/>
          <w:sz w:val="20"/>
          <w:szCs w:val="20"/>
          <w:highlight w:val="white"/>
        </w:rPr>
        <w:t xml:space="preserve">.- </w:t>
      </w:r>
      <w:hyperlink r:id="rId8">
        <w:r>
          <w:rPr>
            <w:rFonts w:ascii="Arial" w:eastAsia="Arial" w:hAnsi="Arial" w:cs="Arial"/>
            <w:color w:val="0070C0"/>
            <w:sz w:val="20"/>
            <w:szCs w:val="20"/>
            <w:highlight w:val="white"/>
            <w:u w:val="single"/>
          </w:rPr>
          <w:t>InfoJobs</w:t>
        </w:r>
      </w:hyperlink>
      <w:r>
        <w:rPr>
          <w:rFonts w:ascii="Arial" w:eastAsia="Arial" w:hAnsi="Arial" w:cs="Arial"/>
          <w:color w:val="000000"/>
          <w:sz w:val="20"/>
          <w:szCs w:val="20"/>
          <w:highlight w:val="white"/>
        </w:rPr>
        <w:t>, plataforma líder en empleo en España,</w:t>
      </w:r>
      <w:r>
        <w:rPr>
          <w:rFonts w:ascii="Arial" w:eastAsia="Arial" w:hAnsi="Arial" w:cs="Arial"/>
          <w:b/>
          <w:color w:val="000000"/>
          <w:sz w:val="20"/>
          <w:szCs w:val="20"/>
          <w:highlight w:val="white"/>
        </w:rPr>
        <w:t xml:space="preserve"> </w:t>
      </w:r>
      <w:r>
        <w:rPr>
          <w:rFonts w:ascii="Arial" w:eastAsia="Arial" w:hAnsi="Arial" w:cs="Arial"/>
          <w:color w:val="000000"/>
          <w:sz w:val="20"/>
          <w:szCs w:val="20"/>
          <w:highlight w:val="white"/>
        </w:rPr>
        <w:t>registró el pasado mes de</w:t>
      </w:r>
      <w:r>
        <w:rPr>
          <w:rFonts w:ascii="Arial" w:eastAsia="Arial" w:hAnsi="Arial" w:cs="Arial"/>
          <w:b/>
          <w:color w:val="000000"/>
          <w:sz w:val="20"/>
          <w:szCs w:val="20"/>
          <w:highlight w:val="white"/>
        </w:rPr>
        <w:t xml:space="preserve"> febrero</w:t>
      </w:r>
      <w:r>
        <w:rPr>
          <w:rFonts w:ascii="Arial" w:eastAsia="Arial" w:hAnsi="Arial" w:cs="Arial"/>
          <w:b/>
          <w:sz w:val="20"/>
          <w:szCs w:val="20"/>
          <w:highlight w:val="white"/>
        </w:rPr>
        <w:t xml:space="preserve"> un</w:t>
      </w:r>
      <w:r>
        <w:rPr>
          <w:rFonts w:ascii="Arial" w:eastAsia="Arial" w:hAnsi="Arial" w:cs="Arial"/>
          <w:b/>
          <w:sz w:val="20"/>
          <w:szCs w:val="20"/>
        </w:rPr>
        <w:t xml:space="preserve"> aumento generalizado en la mayoría de categorías profesionales </w:t>
      </w:r>
      <w:r>
        <w:rPr>
          <w:rFonts w:ascii="Arial" w:eastAsia="Arial" w:hAnsi="Arial" w:cs="Arial"/>
          <w:sz w:val="20"/>
          <w:szCs w:val="20"/>
        </w:rPr>
        <w:t xml:space="preserve">con </w:t>
      </w:r>
      <w:r>
        <w:rPr>
          <w:rFonts w:ascii="Arial" w:eastAsia="Arial" w:hAnsi="Arial" w:cs="Arial"/>
          <w:color w:val="000000"/>
          <w:sz w:val="20"/>
          <w:szCs w:val="20"/>
          <w:highlight w:val="white"/>
        </w:rPr>
        <w:t>un total de</w:t>
      </w:r>
      <w:r>
        <w:rPr>
          <w:rFonts w:ascii="Arial" w:eastAsia="Arial" w:hAnsi="Arial" w:cs="Arial"/>
          <w:b/>
          <w:color w:val="000000"/>
          <w:sz w:val="20"/>
          <w:szCs w:val="20"/>
          <w:highlight w:val="white"/>
        </w:rPr>
        <w:t xml:space="preserve"> </w:t>
      </w:r>
      <w:r>
        <w:rPr>
          <w:rFonts w:ascii="Arial" w:eastAsia="Arial" w:hAnsi="Arial" w:cs="Arial"/>
          <w:b/>
          <w:color w:val="000000"/>
          <w:sz w:val="20"/>
          <w:szCs w:val="20"/>
        </w:rPr>
        <w:t xml:space="preserve">125.885 </w:t>
      </w:r>
      <w:r>
        <w:rPr>
          <w:rFonts w:ascii="Arial" w:eastAsia="Arial" w:hAnsi="Arial" w:cs="Arial"/>
          <w:b/>
          <w:color w:val="000000"/>
          <w:sz w:val="20"/>
          <w:szCs w:val="20"/>
          <w:highlight w:val="white"/>
        </w:rPr>
        <w:t xml:space="preserve">vacantes de empleo </w:t>
      </w:r>
      <w:r>
        <w:rPr>
          <w:rFonts w:ascii="Arial" w:eastAsia="Arial" w:hAnsi="Arial" w:cs="Arial"/>
          <w:color w:val="000000"/>
          <w:sz w:val="20"/>
          <w:szCs w:val="20"/>
          <w:highlight w:val="white"/>
        </w:rPr>
        <w:t>para trabajar en España</w:t>
      </w:r>
      <w:r>
        <w:rPr>
          <w:rFonts w:ascii="Arial" w:eastAsia="Arial" w:hAnsi="Arial" w:cs="Arial"/>
          <w:b/>
          <w:color w:val="000000"/>
          <w:sz w:val="20"/>
          <w:szCs w:val="20"/>
          <w:highlight w:val="white"/>
        </w:rPr>
        <w:t>, un 5% más que en</w:t>
      </w:r>
      <w:r>
        <w:rPr>
          <w:rFonts w:ascii="Arial" w:eastAsia="Arial" w:hAnsi="Arial" w:cs="Arial"/>
          <w:color w:val="000000"/>
          <w:sz w:val="20"/>
          <w:szCs w:val="20"/>
          <w:highlight w:val="white"/>
        </w:rPr>
        <w:t xml:space="preserve"> </w:t>
      </w:r>
      <w:r>
        <w:rPr>
          <w:rFonts w:ascii="Arial" w:eastAsia="Arial" w:hAnsi="Arial" w:cs="Arial"/>
          <w:b/>
          <w:color w:val="000000"/>
          <w:sz w:val="20"/>
          <w:szCs w:val="20"/>
        </w:rPr>
        <w:t>enero (120.008).</w:t>
      </w:r>
      <w:r>
        <w:rPr>
          <w:rFonts w:ascii="Arial" w:eastAsia="Arial" w:hAnsi="Arial" w:cs="Arial"/>
          <w:b/>
          <w:color w:val="FF0000"/>
          <w:sz w:val="20"/>
          <w:szCs w:val="20"/>
        </w:rPr>
        <w:t xml:space="preserve"> </w:t>
      </w:r>
      <w:r>
        <w:rPr>
          <w:rFonts w:ascii="Arial" w:eastAsia="Arial" w:hAnsi="Arial" w:cs="Arial"/>
          <w:color w:val="000000"/>
          <w:sz w:val="20"/>
          <w:szCs w:val="20"/>
          <w:highlight w:val="white"/>
        </w:rPr>
        <w:t xml:space="preserve">En febrero de 2020 se ofertaron </w:t>
      </w:r>
      <w:r>
        <w:rPr>
          <w:rFonts w:ascii="Arial" w:eastAsia="Arial" w:hAnsi="Arial" w:cs="Arial"/>
          <w:b/>
          <w:color w:val="000000"/>
          <w:sz w:val="20"/>
          <w:szCs w:val="20"/>
          <w:highlight w:val="white"/>
        </w:rPr>
        <w:t xml:space="preserve">173.722 puestos, </w:t>
      </w:r>
      <w:r>
        <w:rPr>
          <w:rFonts w:ascii="Arial" w:eastAsia="Arial" w:hAnsi="Arial" w:cs="Arial"/>
          <w:color w:val="000000"/>
          <w:sz w:val="20"/>
          <w:szCs w:val="20"/>
          <w:highlight w:val="white"/>
        </w:rPr>
        <w:t xml:space="preserve">registrando una </w:t>
      </w:r>
      <w:r>
        <w:rPr>
          <w:rFonts w:ascii="Arial" w:eastAsia="Arial" w:hAnsi="Arial" w:cs="Arial"/>
          <w:b/>
          <w:color w:val="000000"/>
          <w:sz w:val="20"/>
          <w:szCs w:val="20"/>
          <w:highlight w:val="white"/>
        </w:rPr>
        <w:t>variación interanual negativa</w:t>
      </w:r>
      <w:r>
        <w:rPr>
          <w:rFonts w:ascii="Arial" w:eastAsia="Arial" w:hAnsi="Arial" w:cs="Arial"/>
          <w:color w:val="000000"/>
          <w:sz w:val="20"/>
          <w:szCs w:val="20"/>
          <w:highlight w:val="white"/>
        </w:rPr>
        <w:t xml:space="preserve"> </w:t>
      </w:r>
      <w:r>
        <w:rPr>
          <w:rFonts w:ascii="Arial" w:eastAsia="Arial" w:hAnsi="Arial" w:cs="Arial"/>
          <w:b/>
          <w:color w:val="000000"/>
          <w:sz w:val="20"/>
          <w:szCs w:val="20"/>
          <w:highlight w:val="white"/>
        </w:rPr>
        <w:t>(-28%).</w:t>
      </w:r>
    </w:p>
    <w:p w14:paraId="1CB8C173" w14:textId="77777777" w:rsidR="00A64F72" w:rsidRDefault="00A64F72">
      <w:pPr>
        <w:spacing w:line="360" w:lineRule="auto"/>
        <w:jc w:val="both"/>
        <w:rPr>
          <w:rFonts w:ascii="Arial" w:eastAsia="Arial" w:hAnsi="Arial" w:cs="Arial"/>
          <w:sz w:val="20"/>
          <w:szCs w:val="20"/>
        </w:rPr>
      </w:pPr>
    </w:p>
    <w:p w14:paraId="76E221FB" w14:textId="77777777" w:rsidR="00A64F72" w:rsidRDefault="006B7928">
      <w:pPr>
        <w:spacing w:line="360" w:lineRule="auto"/>
        <w:jc w:val="both"/>
        <w:rPr>
          <w:rFonts w:ascii="Arial" w:eastAsia="Arial" w:hAnsi="Arial" w:cs="Arial"/>
          <w:sz w:val="20"/>
          <w:szCs w:val="20"/>
        </w:rPr>
      </w:pPr>
      <w:r>
        <w:rPr>
          <w:rFonts w:ascii="Arial" w:eastAsia="Arial" w:hAnsi="Arial" w:cs="Arial"/>
          <w:sz w:val="20"/>
          <w:szCs w:val="20"/>
        </w:rPr>
        <w:t>El ligero crecimiento en el volumen de vacantes de InfoJobs puede estar vi</w:t>
      </w:r>
      <w:r>
        <w:rPr>
          <w:rFonts w:ascii="Arial" w:eastAsia="Arial" w:hAnsi="Arial" w:cs="Arial"/>
          <w:sz w:val="20"/>
          <w:szCs w:val="20"/>
        </w:rPr>
        <w:t>nculado con el aumento en el número de afiliados a la Seguridad Social, alcanzando los 18,85 millones el mes de febrero. Estos datos reflejan una recuperación lenta de la economía en nuestro país, que aún tardará en recuperar los niveles pre-pandemia. Aunq</w:t>
      </w:r>
      <w:r>
        <w:rPr>
          <w:rFonts w:ascii="Arial" w:eastAsia="Arial" w:hAnsi="Arial" w:cs="Arial"/>
          <w:sz w:val="20"/>
          <w:szCs w:val="20"/>
        </w:rPr>
        <w:t xml:space="preserve">ue, siguiendo la tendencia de los últimos meses, la evolución del empleo es desigual según los sectores profesionales. </w:t>
      </w:r>
    </w:p>
    <w:p w14:paraId="5C3E85C7" w14:textId="77777777" w:rsidR="00A64F72" w:rsidRDefault="00A64F72">
      <w:pPr>
        <w:spacing w:line="360" w:lineRule="auto"/>
        <w:jc w:val="both"/>
        <w:rPr>
          <w:rFonts w:ascii="Arial" w:eastAsia="Arial" w:hAnsi="Arial" w:cs="Arial"/>
          <w:sz w:val="20"/>
          <w:szCs w:val="20"/>
        </w:rPr>
      </w:pPr>
    </w:p>
    <w:p w14:paraId="659F1D33" w14:textId="77777777" w:rsidR="00A64F72" w:rsidRDefault="006B7928">
      <w:pPr>
        <w:spacing w:line="360" w:lineRule="auto"/>
        <w:jc w:val="both"/>
        <w:rPr>
          <w:rFonts w:ascii="Arial" w:eastAsia="Arial" w:hAnsi="Arial" w:cs="Arial"/>
          <w:sz w:val="20"/>
          <w:szCs w:val="20"/>
        </w:rPr>
      </w:pPr>
      <w:r>
        <w:rPr>
          <w:rFonts w:ascii="Arial" w:eastAsia="Arial" w:hAnsi="Arial" w:cs="Arial"/>
          <w:sz w:val="20"/>
          <w:szCs w:val="20"/>
        </w:rPr>
        <w:t>En este sentido, la demanda de expertos con formación y experiencia en el campo de las STEM (Science, Technology, Engineering and Mathe</w:t>
      </w:r>
      <w:r>
        <w:rPr>
          <w:rFonts w:ascii="Arial" w:eastAsia="Arial" w:hAnsi="Arial" w:cs="Arial"/>
          <w:sz w:val="20"/>
          <w:szCs w:val="20"/>
        </w:rPr>
        <w:t>matics, por sus siglas en inglés) está creciendo. Las necesidades de las organizaciones para digitalizar sus procesos, integrar las nuevas tecnologías y herramientas, así como pivotar hacia el comercio electrónico impulsan las contrataciones en este sector</w:t>
      </w:r>
      <w:r>
        <w:rPr>
          <w:rFonts w:ascii="Arial" w:eastAsia="Arial" w:hAnsi="Arial" w:cs="Arial"/>
          <w:sz w:val="20"/>
          <w:szCs w:val="20"/>
        </w:rPr>
        <w:t xml:space="preserve">. Precisamente, se prevé que hasta un 37% de las empresas incorpore especialistas digitales a  su plantilla, un porcentaje que aumenta hasta el 60% en las previsiones a los dos próximos años, según </w:t>
      </w:r>
      <w:hyperlink r:id="rId9">
        <w:r>
          <w:rPr>
            <w:rFonts w:ascii="Arial" w:eastAsia="Arial" w:hAnsi="Arial" w:cs="Arial"/>
            <w:color w:val="0563C1"/>
            <w:sz w:val="20"/>
            <w:szCs w:val="20"/>
            <w:u w:val="single"/>
          </w:rPr>
          <w:t>datos de InfoJobs</w:t>
        </w:r>
      </w:hyperlink>
      <w:r>
        <w:rPr>
          <w:rFonts w:ascii="Arial" w:eastAsia="Arial" w:hAnsi="Arial" w:cs="Arial"/>
          <w:color w:val="000000"/>
          <w:sz w:val="20"/>
          <w:szCs w:val="20"/>
        </w:rPr>
        <w:t xml:space="preserve">. </w:t>
      </w:r>
      <w:r>
        <w:rPr>
          <w:rFonts w:ascii="Arial" w:eastAsia="Arial" w:hAnsi="Arial" w:cs="Arial"/>
          <w:sz w:val="20"/>
          <w:szCs w:val="20"/>
        </w:rPr>
        <w:t>En paralelo, la evolución de la pandemia sigue requiriendo profesionales del mundo de la salud para hacer frente a las nuevas cepas como la británica, africana y brasileña, que son más contagiosas, la elevada demanda en la atención primaria y seguir el pla</w:t>
      </w:r>
      <w:r>
        <w:rPr>
          <w:rFonts w:ascii="Arial" w:eastAsia="Arial" w:hAnsi="Arial" w:cs="Arial"/>
          <w:sz w:val="20"/>
          <w:szCs w:val="20"/>
        </w:rPr>
        <w:t xml:space="preserve">n de vacunación establecido por el Gobierno y las comunidades autónomas. </w:t>
      </w:r>
    </w:p>
    <w:p w14:paraId="24301BAD" w14:textId="77777777" w:rsidR="00A64F72" w:rsidRDefault="00A64F72">
      <w:pPr>
        <w:spacing w:line="360" w:lineRule="auto"/>
        <w:jc w:val="both"/>
        <w:rPr>
          <w:rFonts w:ascii="Arial" w:eastAsia="Arial" w:hAnsi="Arial" w:cs="Arial"/>
          <w:sz w:val="20"/>
          <w:szCs w:val="20"/>
        </w:rPr>
      </w:pPr>
    </w:p>
    <w:p w14:paraId="64A26FC5" w14:textId="77777777" w:rsidR="00A64F72" w:rsidRDefault="006B7928">
      <w:pPr>
        <w:spacing w:line="360" w:lineRule="auto"/>
        <w:jc w:val="both"/>
        <w:rPr>
          <w:rFonts w:ascii="Arial" w:eastAsia="Arial" w:hAnsi="Arial" w:cs="Arial"/>
          <w:sz w:val="20"/>
          <w:szCs w:val="20"/>
        </w:rPr>
      </w:pPr>
      <w:r>
        <w:rPr>
          <w:rFonts w:ascii="Arial" w:eastAsia="Arial" w:hAnsi="Arial" w:cs="Arial"/>
          <w:sz w:val="20"/>
          <w:szCs w:val="20"/>
        </w:rPr>
        <w:t>No obstante, cabe mencionar que la radiografía que facilita el Ministerio de Trabajo con los datos del SEPE no muestra una recuperación temprana de la economía. Hemos superado los 4</w:t>
      </w:r>
      <w:r>
        <w:rPr>
          <w:rFonts w:ascii="Arial" w:eastAsia="Arial" w:hAnsi="Arial" w:cs="Arial"/>
          <w:sz w:val="20"/>
          <w:szCs w:val="20"/>
        </w:rPr>
        <w:t xml:space="preserve"> millones de personas paradas registradas, rozamos los 900.000 asalariados en ERTE, y hemos descendido en 400.000 afiliados en relación al mismo periodo del año anterior (en este último caso, hemos registrado las peores cifras durante los últimos cuatro me</w:t>
      </w:r>
      <w:r>
        <w:rPr>
          <w:rFonts w:ascii="Arial" w:eastAsia="Arial" w:hAnsi="Arial" w:cs="Arial"/>
          <w:sz w:val="20"/>
          <w:szCs w:val="20"/>
        </w:rPr>
        <w:t>ses). En este sentido, resaltamos que febrero es un mes tradicionalmente caracterizado por descensos de afiliación debido al fin de los contratos temporales de la campaña de consumo, por lo que también se ven afectados la logística y la atención al cliente</w:t>
      </w:r>
      <w:r>
        <w:rPr>
          <w:rFonts w:ascii="Arial" w:eastAsia="Arial" w:hAnsi="Arial" w:cs="Arial"/>
          <w:sz w:val="20"/>
          <w:szCs w:val="20"/>
        </w:rPr>
        <w:t xml:space="preserve">. </w:t>
      </w:r>
      <w:r>
        <w:rPr>
          <w:rFonts w:ascii="Arial" w:eastAsia="Arial" w:hAnsi="Arial" w:cs="Arial"/>
          <w:sz w:val="20"/>
          <w:szCs w:val="20"/>
        </w:rPr>
        <w:lastRenderedPageBreak/>
        <w:t>Además, las restricciones a la actividad económica impuestas para intentar controlar la pandemia de la COVID no aflojan y, sobre todo, sectores como la hostelería y el comercio se ven profundamente afectados.</w:t>
      </w:r>
    </w:p>
    <w:p w14:paraId="46A6D40C" w14:textId="77777777" w:rsidR="00A64F72" w:rsidRDefault="00A64F72">
      <w:pPr>
        <w:spacing w:line="360" w:lineRule="auto"/>
        <w:jc w:val="both"/>
        <w:rPr>
          <w:rFonts w:ascii="Arial" w:eastAsia="Arial" w:hAnsi="Arial" w:cs="Arial"/>
          <w:sz w:val="20"/>
          <w:szCs w:val="20"/>
        </w:rPr>
      </w:pPr>
    </w:p>
    <w:p w14:paraId="0921B764" w14:textId="77777777" w:rsidR="00A64F72" w:rsidRDefault="006B7928">
      <w:pPr>
        <w:pBdr>
          <w:top w:val="nil"/>
          <w:left w:val="nil"/>
          <w:bottom w:val="nil"/>
          <w:right w:val="nil"/>
          <w:between w:val="nil"/>
        </w:pBdr>
        <w:spacing w:line="360" w:lineRule="auto"/>
        <w:jc w:val="both"/>
        <w:rPr>
          <w:rFonts w:ascii="Arial" w:eastAsia="Arial" w:hAnsi="Arial" w:cs="Arial"/>
          <w:color w:val="0070C0"/>
          <w:sz w:val="22"/>
          <w:szCs w:val="22"/>
        </w:rPr>
      </w:pPr>
      <w:r>
        <w:rPr>
          <w:rFonts w:ascii="Arial" w:eastAsia="Arial" w:hAnsi="Arial" w:cs="Arial"/>
          <w:color w:val="0070C0"/>
          <w:sz w:val="22"/>
          <w:szCs w:val="22"/>
        </w:rPr>
        <w:t>Las categorías Comercial y ventas, Informáti</w:t>
      </w:r>
      <w:r>
        <w:rPr>
          <w:rFonts w:ascii="Arial" w:eastAsia="Arial" w:hAnsi="Arial" w:cs="Arial"/>
          <w:color w:val="0070C0"/>
          <w:sz w:val="22"/>
          <w:szCs w:val="22"/>
        </w:rPr>
        <w:t>ca y telecomunicaciones, Atención a clientes y Profesiones, artes y oficios representan más de la mitad de ofertas de empleo (55%)</w:t>
      </w:r>
    </w:p>
    <w:p w14:paraId="6D85216F" w14:textId="77777777" w:rsidR="00A64F72" w:rsidRDefault="00A64F72">
      <w:pPr>
        <w:pBdr>
          <w:top w:val="nil"/>
          <w:left w:val="nil"/>
          <w:bottom w:val="nil"/>
          <w:right w:val="nil"/>
          <w:between w:val="nil"/>
        </w:pBdr>
        <w:spacing w:line="360" w:lineRule="auto"/>
        <w:jc w:val="both"/>
        <w:rPr>
          <w:rFonts w:ascii="Arial" w:eastAsia="Arial" w:hAnsi="Arial" w:cs="Arial"/>
          <w:color w:val="0070C0"/>
          <w:sz w:val="22"/>
          <w:szCs w:val="22"/>
        </w:rPr>
      </w:pPr>
    </w:p>
    <w:p w14:paraId="2760A2AD" w14:textId="77777777" w:rsidR="00A64F72" w:rsidRDefault="006B7928">
      <w:pPr>
        <w:pBdr>
          <w:top w:val="nil"/>
          <w:left w:val="nil"/>
          <w:bottom w:val="nil"/>
          <w:right w:val="nil"/>
          <w:between w:val="nil"/>
        </w:pBdr>
        <w:spacing w:line="360" w:lineRule="auto"/>
        <w:jc w:val="both"/>
        <w:rPr>
          <w:rFonts w:ascii="Arial" w:eastAsia="Arial" w:hAnsi="Arial" w:cs="Arial"/>
          <w:color w:val="000000"/>
          <w:sz w:val="20"/>
          <w:szCs w:val="20"/>
          <w:highlight w:val="white"/>
        </w:rPr>
      </w:pPr>
      <w:bookmarkStart w:id="0" w:name="_heading=h.3znysh7" w:colFirst="0" w:colLast="0"/>
      <w:bookmarkEnd w:id="0"/>
      <w:r>
        <w:rPr>
          <w:rFonts w:ascii="Arial" w:eastAsia="Arial" w:hAnsi="Arial" w:cs="Arial"/>
          <w:color w:val="000000"/>
          <w:sz w:val="20"/>
          <w:szCs w:val="20"/>
          <w:highlight w:val="white"/>
        </w:rPr>
        <w:t>Las categorías</w:t>
      </w:r>
      <w:r>
        <w:rPr>
          <w:rFonts w:ascii="Arial" w:eastAsia="Arial" w:hAnsi="Arial" w:cs="Arial"/>
          <w:i/>
          <w:color w:val="000000"/>
          <w:sz w:val="20"/>
          <w:szCs w:val="20"/>
          <w:highlight w:val="white"/>
        </w:rPr>
        <w:t xml:space="preserve"> </w:t>
      </w:r>
      <w:r>
        <w:rPr>
          <w:rFonts w:ascii="Arial" w:eastAsia="Arial" w:hAnsi="Arial" w:cs="Arial"/>
          <w:color w:val="000000"/>
          <w:sz w:val="20"/>
          <w:szCs w:val="20"/>
          <w:highlight w:val="white"/>
        </w:rPr>
        <w:t>Comercial y ventas, con el 26% del total, Informática y telecomunicaciones, con el 13%, y Atención a clientes</w:t>
      </w:r>
      <w:r>
        <w:rPr>
          <w:rFonts w:ascii="Arial" w:eastAsia="Arial" w:hAnsi="Arial" w:cs="Arial"/>
          <w:color w:val="000000"/>
          <w:sz w:val="20"/>
          <w:szCs w:val="20"/>
          <w:highlight w:val="white"/>
        </w:rPr>
        <w:t xml:space="preserve"> y Profesiones, artes y oficios (ambas con un 8%) son las categorías que más vacantes canalizan a través de InfoJobs. En general, aumenta el número de puestos ofertados en la mayoría de categorías profesionales con respecto al mes anterior, pero caen signi</w:t>
      </w:r>
      <w:r>
        <w:rPr>
          <w:rFonts w:ascii="Arial" w:eastAsia="Arial" w:hAnsi="Arial" w:cs="Arial"/>
          <w:color w:val="000000"/>
          <w:sz w:val="20"/>
          <w:szCs w:val="20"/>
          <w:highlight w:val="white"/>
        </w:rPr>
        <w:t xml:space="preserve">ficativamente (de media un </w:t>
      </w:r>
      <w:r>
        <w:rPr>
          <w:rFonts w:ascii="Arial" w:eastAsia="Arial" w:hAnsi="Arial" w:cs="Arial"/>
          <w:sz w:val="20"/>
          <w:szCs w:val="20"/>
          <w:highlight w:val="white"/>
        </w:rPr>
        <w:t>28</w:t>
      </w:r>
      <w:r>
        <w:rPr>
          <w:rFonts w:ascii="Arial" w:eastAsia="Arial" w:hAnsi="Arial" w:cs="Arial"/>
          <w:color w:val="000000"/>
          <w:sz w:val="20"/>
          <w:szCs w:val="20"/>
          <w:highlight w:val="white"/>
        </w:rPr>
        <w:t xml:space="preserve">%) si comparamos estos datos con los de </w:t>
      </w:r>
      <w:r>
        <w:rPr>
          <w:rFonts w:ascii="Arial" w:eastAsia="Arial" w:hAnsi="Arial" w:cs="Arial"/>
          <w:sz w:val="20"/>
          <w:szCs w:val="20"/>
          <w:highlight w:val="white"/>
        </w:rPr>
        <w:t>febrero de 2020, cuando aún no había estallado la crisis sanitaria</w:t>
      </w:r>
      <w:r>
        <w:rPr>
          <w:rFonts w:ascii="Arial" w:eastAsia="Arial" w:hAnsi="Arial" w:cs="Arial"/>
          <w:color w:val="000000"/>
          <w:sz w:val="20"/>
          <w:szCs w:val="20"/>
          <w:highlight w:val="white"/>
        </w:rPr>
        <w:t>.</w:t>
      </w:r>
    </w:p>
    <w:p w14:paraId="414D8A5C" w14:textId="77777777" w:rsidR="00A64F72" w:rsidRDefault="00A64F72">
      <w:pPr>
        <w:pBdr>
          <w:top w:val="nil"/>
          <w:left w:val="nil"/>
          <w:bottom w:val="nil"/>
          <w:right w:val="nil"/>
          <w:between w:val="nil"/>
        </w:pBdr>
        <w:spacing w:line="360" w:lineRule="auto"/>
        <w:jc w:val="both"/>
        <w:rPr>
          <w:rFonts w:ascii="Arial" w:eastAsia="Arial" w:hAnsi="Arial" w:cs="Arial"/>
          <w:color w:val="000000"/>
          <w:sz w:val="20"/>
          <w:szCs w:val="20"/>
          <w:highlight w:val="white"/>
        </w:rPr>
      </w:pPr>
    </w:p>
    <w:p w14:paraId="56C1B826" w14:textId="77777777" w:rsidR="00A64F72" w:rsidRDefault="006B7928">
      <w:pPr>
        <w:pBdr>
          <w:top w:val="nil"/>
          <w:left w:val="nil"/>
          <w:bottom w:val="nil"/>
          <w:right w:val="nil"/>
          <w:between w:val="nil"/>
        </w:pBdr>
        <w:spacing w:line="360"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Analizando los </w:t>
      </w:r>
      <w:r>
        <w:rPr>
          <w:rFonts w:ascii="Arial" w:eastAsia="Arial" w:hAnsi="Arial" w:cs="Arial"/>
          <w:b/>
          <w:color w:val="000000"/>
          <w:sz w:val="20"/>
          <w:szCs w:val="20"/>
          <w:highlight w:val="white"/>
        </w:rPr>
        <w:t>sectores</w:t>
      </w:r>
      <w:r>
        <w:rPr>
          <w:rFonts w:ascii="Arial" w:eastAsia="Arial" w:hAnsi="Arial" w:cs="Arial"/>
          <w:color w:val="000000"/>
          <w:sz w:val="20"/>
          <w:szCs w:val="20"/>
          <w:highlight w:val="white"/>
        </w:rPr>
        <w:t xml:space="preserve"> que </w:t>
      </w:r>
      <w:r>
        <w:rPr>
          <w:rFonts w:ascii="Arial" w:eastAsia="Arial" w:hAnsi="Arial" w:cs="Arial"/>
          <w:b/>
          <w:color w:val="000000"/>
          <w:sz w:val="20"/>
          <w:szCs w:val="20"/>
          <w:highlight w:val="white"/>
        </w:rPr>
        <w:t>peor se comportan</w:t>
      </w:r>
      <w:r>
        <w:rPr>
          <w:rFonts w:ascii="Arial" w:eastAsia="Arial" w:hAnsi="Arial" w:cs="Arial"/>
          <w:color w:val="000000"/>
          <w:sz w:val="20"/>
          <w:szCs w:val="20"/>
          <w:highlight w:val="white"/>
        </w:rPr>
        <w:t xml:space="preserve">, observamos que </w:t>
      </w:r>
      <w:r>
        <w:rPr>
          <w:rFonts w:ascii="Arial" w:eastAsia="Arial" w:hAnsi="Arial" w:cs="Arial"/>
          <w:b/>
          <w:color w:val="000000"/>
          <w:sz w:val="20"/>
          <w:szCs w:val="20"/>
          <w:highlight w:val="white"/>
        </w:rPr>
        <w:t>Compras, logística y almacén</w:t>
      </w:r>
      <w:r>
        <w:rPr>
          <w:rFonts w:ascii="Arial" w:eastAsia="Arial" w:hAnsi="Arial" w:cs="Arial"/>
          <w:color w:val="000000"/>
          <w:sz w:val="20"/>
          <w:szCs w:val="20"/>
          <w:highlight w:val="white"/>
        </w:rPr>
        <w:t xml:space="preserve"> es la categoría que </w:t>
      </w:r>
      <w:r>
        <w:rPr>
          <w:rFonts w:ascii="Arial" w:eastAsia="Arial" w:hAnsi="Arial" w:cs="Arial"/>
          <w:b/>
          <w:color w:val="000000"/>
          <w:sz w:val="20"/>
          <w:szCs w:val="20"/>
          <w:highlight w:val="white"/>
        </w:rPr>
        <w:t>más cae</w:t>
      </w:r>
      <w:r>
        <w:rPr>
          <w:rFonts w:ascii="Arial" w:eastAsia="Arial" w:hAnsi="Arial" w:cs="Arial"/>
          <w:color w:val="000000"/>
          <w:sz w:val="20"/>
          <w:szCs w:val="20"/>
          <w:highlight w:val="white"/>
        </w:rPr>
        <w:t xml:space="preserve">. Este sector registra 8.005 vacantes y desciende un 30% respecto al mes anterior. Le siguen </w:t>
      </w:r>
      <w:r>
        <w:rPr>
          <w:rFonts w:ascii="Arial" w:eastAsia="Arial" w:hAnsi="Arial" w:cs="Arial"/>
          <w:b/>
          <w:color w:val="000000"/>
          <w:sz w:val="20"/>
          <w:szCs w:val="20"/>
          <w:highlight w:val="white"/>
        </w:rPr>
        <w:t>Educación y formación</w:t>
      </w:r>
      <w:r>
        <w:rPr>
          <w:rFonts w:ascii="Arial" w:eastAsia="Arial" w:hAnsi="Arial" w:cs="Arial"/>
          <w:color w:val="000000"/>
          <w:sz w:val="20"/>
          <w:szCs w:val="20"/>
          <w:highlight w:val="white"/>
        </w:rPr>
        <w:t xml:space="preserve">, con 3.246 vacantes (-14% respecto a enero), y, </w:t>
      </w:r>
      <w:r>
        <w:rPr>
          <w:rFonts w:ascii="Arial" w:eastAsia="Arial" w:hAnsi="Arial" w:cs="Arial"/>
          <w:b/>
          <w:color w:val="000000"/>
          <w:sz w:val="20"/>
          <w:szCs w:val="20"/>
          <w:highlight w:val="white"/>
        </w:rPr>
        <w:t>Atención a clientes</w:t>
      </w:r>
      <w:r>
        <w:rPr>
          <w:rFonts w:ascii="Arial" w:eastAsia="Arial" w:hAnsi="Arial" w:cs="Arial"/>
          <w:color w:val="000000"/>
          <w:sz w:val="20"/>
          <w:szCs w:val="20"/>
          <w:highlight w:val="white"/>
        </w:rPr>
        <w:t xml:space="preserve"> que, con 10.053 vacantes, también cae un 12,5% respecto a enero de 2021. </w:t>
      </w:r>
    </w:p>
    <w:p w14:paraId="60C263A4" w14:textId="77777777" w:rsidR="00A64F72" w:rsidRDefault="00A64F72">
      <w:pPr>
        <w:pBdr>
          <w:top w:val="nil"/>
          <w:left w:val="nil"/>
          <w:bottom w:val="nil"/>
          <w:right w:val="nil"/>
          <w:between w:val="nil"/>
        </w:pBdr>
        <w:spacing w:line="360" w:lineRule="auto"/>
        <w:jc w:val="both"/>
        <w:rPr>
          <w:rFonts w:ascii="Arial" w:eastAsia="Arial" w:hAnsi="Arial" w:cs="Arial"/>
          <w:color w:val="000000"/>
          <w:sz w:val="20"/>
          <w:szCs w:val="20"/>
          <w:highlight w:val="white"/>
        </w:rPr>
      </w:pPr>
    </w:p>
    <w:p w14:paraId="1C75829E" w14:textId="77777777" w:rsidR="00A64F72" w:rsidRDefault="006B7928">
      <w:pPr>
        <w:pBdr>
          <w:top w:val="nil"/>
          <w:left w:val="nil"/>
          <w:bottom w:val="nil"/>
          <w:right w:val="nil"/>
          <w:between w:val="nil"/>
        </w:pBdr>
        <w:spacing w:line="360"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La c</w:t>
      </w:r>
      <w:r>
        <w:rPr>
          <w:rFonts w:ascii="Arial" w:eastAsia="Arial" w:hAnsi="Arial" w:cs="Arial"/>
          <w:b/>
          <w:color w:val="000000"/>
          <w:sz w:val="20"/>
          <w:szCs w:val="20"/>
          <w:highlight w:val="white"/>
        </w:rPr>
        <w:t>ategoría</w:t>
      </w:r>
      <w:r>
        <w:rPr>
          <w:rFonts w:ascii="Arial" w:eastAsia="Arial" w:hAnsi="Arial" w:cs="Arial"/>
          <w:color w:val="000000"/>
          <w:sz w:val="20"/>
          <w:szCs w:val="20"/>
          <w:highlight w:val="white"/>
        </w:rPr>
        <w:t xml:space="preserve"> que </w:t>
      </w:r>
      <w:r>
        <w:rPr>
          <w:rFonts w:ascii="Arial" w:eastAsia="Arial" w:hAnsi="Arial" w:cs="Arial"/>
          <w:b/>
          <w:color w:val="000000"/>
          <w:sz w:val="20"/>
          <w:szCs w:val="20"/>
          <w:highlight w:val="white"/>
        </w:rPr>
        <w:t>mejor se comporta</w:t>
      </w:r>
      <w:r>
        <w:rPr>
          <w:rFonts w:ascii="Arial" w:eastAsia="Arial" w:hAnsi="Arial" w:cs="Arial"/>
          <w:color w:val="000000"/>
          <w:sz w:val="20"/>
          <w:szCs w:val="20"/>
          <w:highlight w:val="white"/>
        </w:rPr>
        <w:t xml:space="preserve"> es </w:t>
      </w:r>
      <w:r>
        <w:rPr>
          <w:rFonts w:ascii="Arial" w:eastAsia="Arial" w:hAnsi="Arial" w:cs="Arial"/>
          <w:b/>
          <w:color w:val="000000"/>
          <w:sz w:val="20"/>
          <w:szCs w:val="20"/>
          <w:highlight w:val="white"/>
        </w:rPr>
        <w:t>Ingenieros y técnicos</w:t>
      </w:r>
      <w:r>
        <w:rPr>
          <w:rFonts w:ascii="Arial" w:eastAsia="Arial" w:hAnsi="Arial" w:cs="Arial"/>
          <w:color w:val="000000"/>
          <w:sz w:val="20"/>
          <w:szCs w:val="20"/>
          <w:highlight w:val="white"/>
        </w:rPr>
        <w:t xml:space="preserve"> con 6.353 puestos (+26,5%). Le siguen </w:t>
      </w:r>
      <w:r>
        <w:rPr>
          <w:rFonts w:ascii="Arial" w:eastAsia="Arial" w:hAnsi="Arial" w:cs="Arial"/>
          <w:b/>
          <w:color w:val="000000"/>
          <w:sz w:val="20"/>
          <w:szCs w:val="20"/>
          <w:highlight w:val="white"/>
        </w:rPr>
        <w:t>Informática y telecomunicaciones</w:t>
      </w:r>
      <w:r>
        <w:rPr>
          <w:rFonts w:ascii="Arial" w:eastAsia="Arial" w:hAnsi="Arial" w:cs="Arial"/>
          <w:color w:val="000000"/>
          <w:sz w:val="20"/>
          <w:szCs w:val="20"/>
          <w:highlight w:val="white"/>
        </w:rPr>
        <w:t xml:space="preserve"> que, con 16.216 vacantes crece un 24%</w:t>
      </w:r>
      <w:r>
        <w:rPr>
          <w:rFonts w:ascii="Arial" w:eastAsia="Arial" w:hAnsi="Arial" w:cs="Arial"/>
          <w:sz w:val="20"/>
          <w:szCs w:val="20"/>
          <w:highlight w:val="white"/>
        </w:rPr>
        <w:t xml:space="preserve">, </w:t>
      </w:r>
      <w:r>
        <w:rPr>
          <w:rFonts w:ascii="Arial" w:eastAsia="Arial" w:hAnsi="Arial" w:cs="Arial"/>
          <w:b/>
          <w:sz w:val="20"/>
          <w:szCs w:val="20"/>
          <w:highlight w:val="white"/>
        </w:rPr>
        <w:t>Profesione</w:t>
      </w:r>
      <w:r>
        <w:rPr>
          <w:rFonts w:ascii="Arial" w:eastAsia="Arial" w:hAnsi="Arial" w:cs="Arial"/>
          <w:b/>
          <w:sz w:val="20"/>
          <w:szCs w:val="20"/>
          <w:highlight w:val="white"/>
        </w:rPr>
        <w:t>s artes y Oficios</w:t>
      </w:r>
      <w:r>
        <w:rPr>
          <w:rFonts w:ascii="Arial" w:eastAsia="Arial" w:hAnsi="Arial" w:cs="Arial"/>
          <w:sz w:val="20"/>
          <w:szCs w:val="20"/>
          <w:highlight w:val="white"/>
        </w:rPr>
        <w:t xml:space="preserve">, con 9.790 vacantes, y </w:t>
      </w:r>
      <w:r>
        <w:rPr>
          <w:rFonts w:ascii="Arial" w:eastAsia="Arial" w:hAnsi="Arial" w:cs="Arial"/>
          <w:b/>
          <w:sz w:val="20"/>
          <w:szCs w:val="20"/>
          <w:highlight w:val="white"/>
        </w:rPr>
        <w:t>Sanidad y Salud</w:t>
      </w:r>
      <w:r>
        <w:rPr>
          <w:rFonts w:ascii="Arial" w:eastAsia="Arial" w:hAnsi="Arial" w:cs="Arial"/>
          <w:sz w:val="20"/>
          <w:szCs w:val="20"/>
          <w:highlight w:val="white"/>
        </w:rPr>
        <w:t xml:space="preserve">, con 6.225 puestos, creciendo ambas un 14%. Por último, </w:t>
      </w:r>
      <w:r>
        <w:rPr>
          <w:rFonts w:ascii="Arial" w:eastAsia="Arial" w:hAnsi="Arial" w:cs="Arial"/>
          <w:b/>
          <w:sz w:val="20"/>
          <w:szCs w:val="20"/>
          <w:highlight w:val="white"/>
        </w:rPr>
        <w:t>Comercial y ventas</w:t>
      </w:r>
      <w:r>
        <w:rPr>
          <w:rFonts w:ascii="Arial" w:eastAsia="Arial" w:hAnsi="Arial" w:cs="Arial"/>
          <w:sz w:val="20"/>
          <w:szCs w:val="20"/>
          <w:highlight w:val="white"/>
        </w:rPr>
        <w:t xml:space="preserve"> que, con 33.064 puestos, incrementa un 5% respecto a enero.</w:t>
      </w:r>
    </w:p>
    <w:p w14:paraId="63209A6C" w14:textId="77777777" w:rsidR="00A64F72" w:rsidRDefault="00A64F72">
      <w:pPr>
        <w:pBdr>
          <w:top w:val="nil"/>
          <w:left w:val="nil"/>
          <w:bottom w:val="nil"/>
          <w:right w:val="nil"/>
          <w:between w:val="nil"/>
        </w:pBdr>
        <w:spacing w:line="360" w:lineRule="auto"/>
        <w:jc w:val="both"/>
        <w:rPr>
          <w:rFonts w:ascii="Arial" w:eastAsia="Arial" w:hAnsi="Arial" w:cs="Arial"/>
          <w:color w:val="000000"/>
          <w:sz w:val="20"/>
          <w:szCs w:val="20"/>
          <w:highlight w:val="white"/>
        </w:rPr>
      </w:pPr>
    </w:p>
    <w:p w14:paraId="74D115D2" w14:textId="77777777" w:rsidR="00A64F72" w:rsidRDefault="006B7928">
      <w:pPr>
        <w:pBdr>
          <w:top w:val="nil"/>
          <w:left w:val="nil"/>
          <w:bottom w:val="nil"/>
          <w:right w:val="nil"/>
          <w:between w:val="nil"/>
        </w:pBdr>
        <w:spacing w:line="360" w:lineRule="auto"/>
        <w:jc w:val="both"/>
        <w:rPr>
          <w:rFonts w:ascii="Arial" w:eastAsia="Arial" w:hAnsi="Arial" w:cs="Arial"/>
          <w:color w:val="3A7AB2"/>
          <w:sz w:val="22"/>
          <w:szCs w:val="22"/>
        </w:rPr>
      </w:pPr>
      <w:r>
        <w:rPr>
          <w:rFonts w:ascii="Arial" w:eastAsia="Arial" w:hAnsi="Arial" w:cs="Arial"/>
          <w:color w:val="3A7AB2"/>
          <w:sz w:val="22"/>
          <w:szCs w:val="22"/>
        </w:rPr>
        <w:t xml:space="preserve">#LosProfesionalesMásDemandados en InfoJobs en febrero </w:t>
      </w:r>
    </w:p>
    <w:p w14:paraId="143F0B68" w14:textId="77777777" w:rsidR="00A64F72" w:rsidRDefault="006B7928">
      <w:pPr>
        <w:pBdr>
          <w:top w:val="nil"/>
          <w:left w:val="nil"/>
          <w:bottom w:val="nil"/>
          <w:right w:val="nil"/>
          <w:between w:val="nil"/>
        </w:pBdr>
        <w:spacing w:line="360"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En este mes de febrero, los puestos más demandados en InfoJobs han sido el de teleoperador/a, representante comercial y agente inmobiliario/a. Asimismo, </w:t>
      </w:r>
      <w:r>
        <w:rPr>
          <w:rFonts w:ascii="Arial" w:eastAsia="Arial" w:hAnsi="Arial" w:cs="Arial"/>
          <w:b/>
          <w:color w:val="000000"/>
          <w:sz w:val="20"/>
          <w:szCs w:val="20"/>
          <w:highlight w:val="white"/>
        </w:rPr>
        <w:t>3 de los 10 puestos más demandados han estado vi</w:t>
      </w:r>
      <w:r>
        <w:rPr>
          <w:rFonts w:ascii="Arial" w:eastAsia="Arial" w:hAnsi="Arial" w:cs="Arial"/>
          <w:b/>
          <w:color w:val="000000"/>
          <w:sz w:val="20"/>
          <w:szCs w:val="20"/>
          <w:highlight w:val="white"/>
        </w:rPr>
        <w:t xml:space="preserve">nculados al sector </w:t>
      </w:r>
      <w:r>
        <w:rPr>
          <w:rFonts w:ascii="Arial" w:eastAsia="Arial" w:hAnsi="Arial" w:cs="Arial"/>
          <w:b/>
          <w:sz w:val="20"/>
          <w:szCs w:val="20"/>
          <w:highlight w:val="white"/>
        </w:rPr>
        <w:t xml:space="preserve">de </w:t>
      </w:r>
      <w:r>
        <w:rPr>
          <w:rFonts w:ascii="Arial" w:eastAsia="Arial" w:hAnsi="Arial" w:cs="Arial"/>
          <w:b/>
          <w:color w:val="000000"/>
          <w:sz w:val="20"/>
          <w:szCs w:val="20"/>
          <w:highlight w:val="white"/>
        </w:rPr>
        <w:t>las STEM</w:t>
      </w:r>
      <w:r>
        <w:rPr>
          <w:rFonts w:ascii="Arial" w:eastAsia="Arial" w:hAnsi="Arial" w:cs="Arial"/>
          <w:color w:val="000000"/>
          <w:sz w:val="20"/>
          <w:szCs w:val="20"/>
          <w:highlight w:val="white"/>
        </w:rPr>
        <w:t>. Estos datos evidencian el auge en la demanda de expertos tecnológicos como desarrollador/a de software (4ª posición), analista de software (8ª posición) y consultor TIC (9ª posición) por parte de las empresas para consolidar</w:t>
      </w:r>
      <w:r>
        <w:rPr>
          <w:rFonts w:ascii="Arial" w:eastAsia="Arial" w:hAnsi="Arial" w:cs="Arial"/>
          <w:color w:val="000000"/>
          <w:sz w:val="20"/>
          <w:szCs w:val="20"/>
          <w:highlight w:val="white"/>
        </w:rPr>
        <w:t xml:space="preserve"> su transición al mundo digital. Además, aparece en lista de nuevo el puesto de enfermero/a debido principalmente a las necesidades sociosanitarias de la pandemia. </w:t>
      </w:r>
    </w:p>
    <w:p w14:paraId="51A560D5" w14:textId="77777777" w:rsidR="00A64F72" w:rsidRDefault="00A64F72">
      <w:pPr>
        <w:pBdr>
          <w:top w:val="nil"/>
          <w:left w:val="nil"/>
          <w:bottom w:val="nil"/>
          <w:right w:val="nil"/>
          <w:between w:val="nil"/>
        </w:pBdr>
        <w:spacing w:line="360" w:lineRule="auto"/>
        <w:jc w:val="both"/>
        <w:rPr>
          <w:rFonts w:ascii="Arial" w:eastAsia="Arial" w:hAnsi="Arial" w:cs="Arial"/>
          <w:color w:val="000000"/>
          <w:sz w:val="20"/>
          <w:szCs w:val="20"/>
          <w:highlight w:val="white"/>
        </w:rPr>
      </w:pPr>
    </w:p>
    <w:p w14:paraId="053F2772" w14:textId="6BFCD978" w:rsidR="002E6EEF" w:rsidRDefault="006B7928">
      <w:pPr>
        <w:pBdr>
          <w:top w:val="nil"/>
          <w:left w:val="nil"/>
          <w:bottom w:val="nil"/>
          <w:right w:val="nil"/>
          <w:between w:val="nil"/>
        </w:pBdr>
        <w:spacing w:line="360"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En cuanto al promedio de candidatos inscritos por puesto de trabajo ofertados este mes de </w:t>
      </w:r>
      <w:r>
        <w:rPr>
          <w:rFonts w:ascii="Arial" w:eastAsia="Arial" w:hAnsi="Arial" w:cs="Arial"/>
          <w:color w:val="000000"/>
          <w:sz w:val="20"/>
          <w:szCs w:val="20"/>
          <w:highlight w:val="white"/>
        </w:rPr>
        <w:t>febrero ha sido de 8,6. En el mismo periodo del año anterior fue de 6,5.</w:t>
      </w:r>
    </w:p>
    <w:p w14:paraId="7468AED4" w14:textId="77777777" w:rsidR="00A64F72" w:rsidRDefault="00A64F72">
      <w:pPr>
        <w:pBdr>
          <w:top w:val="nil"/>
          <w:left w:val="nil"/>
          <w:bottom w:val="nil"/>
          <w:right w:val="nil"/>
          <w:between w:val="nil"/>
        </w:pBdr>
        <w:spacing w:line="360" w:lineRule="auto"/>
        <w:jc w:val="both"/>
        <w:rPr>
          <w:rFonts w:ascii="Arial" w:eastAsia="Arial" w:hAnsi="Arial" w:cs="Arial"/>
          <w:color w:val="000000"/>
          <w:sz w:val="20"/>
          <w:szCs w:val="20"/>
          <w:highlight w:val="white"/>
        </w:rPr>
      </w:pPr>
    </w:p>
    <w:tbl>
      <w:tblPr>
        <w:tblStyle w:val="a7"/>
        <w:tblW w:w="5962" w:type="dxa"/>
        <w:jc w:val="center"/>
        <w:tblInd w:w="0" w:type="dxa"/>
        <w:tblLayout w:type="fixed"/>
        <w:tblLook w:val="0400" w:firstRow="0" w:lastRow="0" w:firstColumn="0" w:lastColumn="0" w:noHBand="0" w:noVBand="1"/>
      </w:tblPr>
      <w:tblGrid>
        <w:gridCol w:w="5802"/>
        <w:gridCol w:w="160"/>
      </w:tblGrid>
      <w:tr w:rsidR="00A64F72" w14:paraId="1FAACB9D" w14:textId="77777777">
        <w:trPr>
          <w:gridAfter w:val="1"/>
          <w:wAfter w:w="160" w:type="dxa"/>
          <w:trHeight w:val="312"/>
          <w:jc w:val="center"/>
        </w:trPr>
        <w:tc>
          <w:tcPr>
            <w:tcW w:w="5802"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14:paraId="6F07F765" w14:textId="77777777" w:rsidR="00A64F72" w:rsidRDefault="006B7928">
            <w:pPr>
              <w:rPr>
                <w:rFonts w:ascii="Arial" w:eastAsia="Arial" w:hAnsi="Arial" w:cs="Arial"/>
                <w:b/>
                <w:color w:val="FFFFFF"/>
                <w:sz w:val="20"/>
                <w:szCs w:val="20"/>
              </w:rPr>
            </w:pPr>
            <w:r>
              <w:rPr>
                <w:rFonts w:ascii="Arial" w:eastAsia="Arial" w:hAnsi="Arial" w:cs="Arial"/>
                <w:b/>
                <w:color w:val="FFFFFF"/>
                <w:sz w:val="20"/>
                <w:szCs w:val="20"/>
              </w:rPr>
              <w:t>#LosProfesionalesMásDemandados – febrero 2021</w:t>
            </w:r>
          </w:p>
        </w:tc>
      </w:tr>
      <w:tr w:rsidR="00A64F72" w14:paraId="5B2771A3" w14:textId="77777777">
        <w:trPr>
          <w:trHeight w:val="324"/>
          <w:jc w:val="center"/>
        </w:trPr>
        <w:tc>
          <w:tcPr>
            <w:tcW w:w="5802" w:type="dxa"/>
            <w:vMerge/>
            <w:tcBorders>
              <w:top w:val="single" w:sz="8" w:space="0" w:color="000000"/>
              <w:left w:val="single" w:sz="8" w:space="0" w:color="000000"/>
              <w:bottom w:val="single" w:sz="8" w:space="0" w:color="000000"/>
              <w:right w:val="single" w:sz="8" w:space="0" w:color="000000"/>
            </w:tcBorders>
            <w:shd w:val="clear" w:color="auto" w:fill="0070C0"/>
            <w:vAlign w:val="center"/>
          </w:tcPr>
          <w:p w14:paraId="76520B7E" w14:textId="77777777" w:rsidR="00A64F72" w:rsidRDefault="00A64F72">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60" w:type="dxa"/>
            <w:tcBorders>
              <w:top w:val="nil"/>
              <w:left w:val="nil"/>
              <w:bottom w:val="nil"/>
              <w:right w:val="nil"/>
            </w:tcBorders>
            <w:shd w:val="clear" w:color="auto" w:fill="auto"/>
            <w:vAlign w:val="bottom"/>
          </w:tcPr>
          <w:p w14:paraId="448FC939" w14:textId="77777777" w:rsidR="00A64F72" w:rsidRDefault="00A64F72">
            <w:pPr>
              <w:jc w:val="center"/>
              <w:rPr>
                <w:rFonts w:ascii="Arial" w:eastAsia="Arial" w:hAnsi="Arial" w:cs="Arial"/>
                <w:b/>
                <w:color w:val="FFFFFF"/>
                <w:sz w:val="20"/>
                <w:szCs w:val="20"/>
              </w:rPr>
            </w:pPr>
          </w:p>
        </w:tc>
      </w:tr>
      <w:tr w:rsidR="00A64F72" w14:paraId="5AFD813B" w14:textId="77777777">
        <w:trPr>
          <w:trHeight w:val="324"/>
          <w:jc w:val="center"/>
        </w:trPr>
        <w:tc>
          <w:tcPr>
            <w:tcW w:w="5802" w:type="dxa"/>
            <w:tcBorders>
              <w:top w:val="nil"/>
              <w:left w:val="single" w:sz="8" w:space="0" w:color="000000"/>
              <w:bottom w:val="single" w:sz="8" w:space="0" w:color="000000"/>
              <w:right w:val="single" w:sz="8" w:space="0" w:color="000000"/>
            </w:tcBorders>
            <w:shd w:val="clear" w:color="auto" w:fill="auto"/>
            <w:vAlign w:val="center"/>
          </w:tcPr>
          <w:p w14:paraId="133F6391" w14:textId="77777777" w:rsidR="00A64F72" w:rsidRDefault="006B7928">
            <w:pPr>
              <w:numPr>
                <w:ilvl w:val="0"/>
                <w:numId w:val="2"/>
              </w:numPr>
              <w:rPr>
                <w:rFonts w:ascii="Calibri" w:eastAsia="Calibri" w:hAnsi="Calibri" w:cs="Calibri"/>
              </w:rPr>
            </w:pPr>
            <w:r>
              <w:rPr>
                <w:rFonts w:ascii="Calibri" w:eastAsia="Calibri" w:hAnsi="Calibri" w:cs="Calibri"/>
              </w:rPr>
              <w:t>Teleoperador/a</w:t>
            </w:r>
          </w:p>
        </w:tc>
        <w:tc>
          <w:tcPr>
            <w:tcW w:w="160" w:type="dxa"/>
            <w:vAlign w:val="center"/>
          </w:tcPr>
          <w:p w14:paraId="01DB73FE" w14:textId="77777777" w:rsidR="00A64F72" w:rsidRDefault="00A64F72">
            <w:pPr>
              <w:rPr>
                <w:b/>
                <w:sz w:val="20"/>
                <w:szCs w:val="20"/>
              </w:rPr>
            </w:pPr>
          </w:p>
        </w:tc>
      </w:tr>
      <w:tr w:rsidR="00A64F72" w14:paraId="6E5D9FE5" w14:textId="77777777">
        <w:trPr>
          <w:trHeight w:val="324"/>
          <w:jc w:val="center"/>
        </w:trPr>
        <w:tc>
          <w:tcPr>
            <w:tcW w:w="5802" w:type="dxa"/>
            <w:tcBorders>
              <w:top w:val="nil"/>
              <w:left w:val="single" w:sz="8" w:space="0" w:color="000000"/>
              <w:bottom w:val="single" w:sz="8" w:space="0" w:color="000000"/>
              <w:right w:val="single" w:sz="8" w:space="0" w:color="000000"/>
            </w:tcBorders>
            <w:shd w:val="clear" w:color="auto" w:fill="auto"/>
            <w:vAlign w:val="center"/>
          </w:tcPr>
          <w:p w14:paraId="4A53A9D9" w14:textId="77777777" w:rsidR="00A64F72" w:rsidRDefault="006B7928">
            <w:pPr>
              <w:numPr>
                <w:ilvl w:val="0"/>
                <w:numId w:val="2"/>
              </w:numPr>
              <w:rPr>
                <w:rFonts w:ascii="Calibri" w:eastAsia="Calibri" w:hAnsi="Calibri" w:cs="Calibri"/>
              </w:rPr>
            </w:pPr>
            <w:r>
              <w:rPr>
                <w:rFonts w:ascii="Calibri" w:eastAsia="Calibri" w:hAnsi="Calibri" w:cs="Calibri"/>
              </w:rPr>
              <w:t>Representante comercial</w:t>
            </w:r>
          </w:p>
        </w:tc>
        <w:tc>
          <w:tcPr>
            <w:tcW w:w="160" w:type="dxa"/>
            <w:vAlign w:val="center"/>
          </w:tcPr>
          <w:p w14:paraId="06A7CC84" w14:textId="77777777" w:rsidR="00A64F72" w:rsidRDefault="00A64F72">
            <w:pPr>
              <w:rPr>
                <w:b/>
                <w:sz w:val="20"/>
                <w:szCs w:val="20"/>
              </w:rPr>
            </w:pPr>
          </w:p>
        </w:tc>
      </w:tr>
      <w:tr w:rsidR="00A64F72" w14:paraId="08AB6789" w14:textId="77777777">
        <w:trPr>
          <w:trHeight w:val="324"/>
          <w:jc w:val="center"/>
        </w:trPr>
        <w:tc>
          <w:tcPr>
            <w:tcW w:w="5802" w:type="dxa"/>
            <w:tcBorders>
              <w:top w:val="nil"/>
              <w:left w:val="single" w:sz="8" w:space="0" w:color="000000"/>
              <w:bottom w:val="single" w:sz="8" w:space="0" w:color="000000"/>
              <w:right w:val="single" w:sz="8" w:space="0" w:color="000000"/>
            </w:tcBorders>
            <w:shd w:val="clear" w:color="auto" w:fill="auto"/>
            <w:vAlign w:val="center"/>
          </w:tcPr>
          <w:p w14:paraId="18CBFA06" w14:textId="77777777" w:rsidR="00A64F72" w:rsidRDefault="006B7928">
            <w:pPr>
              <w:numPr>
                <w:ilvl w:val="0"/>
                <w:numId w:val="2"/>
              </w:numPr>
              <w:rPr>
                <w:rFonts w:ascii="Calibri" w:eastAsia="Calibri" w:hAnsi="Calibri" w:cs="Calibri"/>
              </w:rPr>
            </w:pPr>
            <w:r>
              <w:rPr>
                <w:rFonts w:ascii="Calibri" w:eastAsia="Calibri" w:hAnsi="Calibri" w:cs="Calibri"/>
              </w:rPr>
              <w:lastRenderedPageBreak/>
              <w:t>Agente inmobiliario/a</w:t>
            </w:r>
          </w:p>
        </w:tc>
        <w:tc>
          <w:tcPr>
            <w:tcW w:w="160" w:type="dxa"/>
            <w:vAlign w:val="center"/>
          </w:tcPr>
          <w:p w14:paraId="644365F6" w14:textId="77777777" w:rsidR="00A64F72" w:rsidRDefault="00A64F72">
            <w:pPr>
              <w:rPr>
                <w:b/>
                <w:sz w:val="20"/>
                <w:szCs w:val="20"/>
              </w:rPr>
            </w:pPr>
          </w:p>
        </w:tc>
      </w:tr>
      <w:tr w:rsidR="00A64F72" w14:paraId="2CEFDAD0" w14:textId="77777777">
        <w:trPr>
          <w:trHeight w:val="324"/>
          <w:jc w:val="center"/>
        </w:trPr>
        <w:tc>
          <w:tcPr>
            <w:tcW w:w="5802" w:type="dxa"/>
            <w:tcBorders>
              <w:top w:val="nil"/>
              <w:left w:val="single" w:sz="8" w:space="0" w:color="000000"/>
              <w:bottom w:val="single" w:sz="8" w:space="0" w:color="000000"/>
              <w:right w:val="single" w:sz="8" w:space="0" w:color="000000"/>
            </w:tcBorders>
            <w:shd w:val="clear" w:color="auto" w:fill="auto"/>
            <w:vAlign w:val="center"/>
          </w:tcPr>
          <w:p w14:paraId="32AFAC17" w14:textId="77777777" w:rsidR="00A64F72" w:rsidRDefault="006B7928">
            <w:pPr>
              <w:numPr>
                <w:ilvl w:val="0"/>
                <w:numId w:val="2"/>
              </w:numPr>
              <w:rPr>
                <w:rFonts w:ascii="Calibri" w:eastAsia="Calibri" w:hAnsi="Calibri" w:cs="Calibri"/>
              </w:rPr>
            </w:pPr>
            <w:r>
              <w:rPr>
                <w:rFonts w:ascii="Calibri" w:eastAsia="Calibri" w:hAnsi="Calibri" w:cs="Calibri"/>
              </w:rPr>
              <w:t>Desarrollador/a de software</w:t>
            </w:r>
          </w:p>
        </w:tc>
        <w:tc>
          <w:tcPr>
            <w:tcW w:w="160" w:type="dxa"/>
            <w:vAlign w:val="center"/>
          </w:tcPr>
          <w:p w14:paraId="1869C679" w14:textId="77777777" w:rsidR="00A64F72" w:rsidRDefault="00A64F72">
            <w:pPr>
              <w:rPr>
                <w:b/>
                <w:sz w:val="20"/>
                <w:szCs w:val="20"/>
              </w:rPr>
            </w:pPr>
          </w:p>
        </w:tc>
      </w:tr>
      <w:tr w:rsidR="00A64F72" w14:paraId="55098408" w14:textId="77777777">
        <w:trPr>
          <w:trHeight w:val="324"/>
          <w:jc w:val="center"/>
        </w:trPr>
        <w:tc>
          <w:tcPr>
            <w:tcW w:w="5802" w:type="dxa"/>
            <w:tcBorders>
              <w:top w:val="nil"/>
              <w:left w:val="single" w:sz="8" w:space="0" w:color="000000"/>
              <w:bottom w:val="single" w:sz="8" w:space="0" w:color="000000"/>
              <w:right w:val="single" w:sz="8" w:space="0" w:color="000000"/>
            </w:tcBorders>
            <w:shd w:val="clear" w:color="auto" w:fill="auto"/>
            <w:vAlign w:val="center"/>
          </w:tcPr>
          <w:p w14:paraId="08AA22A6" w14:textId="77777777" w:rsidR="00A64F72" w:rsidRDefault="006B7928">
            <w:pPr>
              <w:numPr>
                <w:ilvl w:val="0"/>
                <w:numId w:val="2"/>
              </w:numPr>
              <w:rPr>
                <w:rFonts w:ascii="Calibri" w:eastAsia="Calibri" w:hAnsi="Calibri" w:cs="Calibri"/>
              </w:rPr>
            </w:pPr>
            <w:r>
              <w:rPr>
                <w:rFonts w:ascii="Calibri" w:eastAsia="Calibri" w:hAnsi="Calibri" w:cs="Calibri"/>
              </w:rPr>
              <w:t>Vendedor/a</w:t>
            </w:r>
          </w:p>
        </w:tc>
        <w:tc>
          <w:tcPr>
            <w:tcW w:w="160" w:type="dxa"/>
            <w:vAlign w:val="center"/>
          </w:tcPr>
          <w:p w14:paraId="01FFFFEB" w14:textId="77777777" w:rsidR="00A64F72" w:rsidRDefault="00A64F72">
            <w:pPr>
              <w:rPr>
                <w:b/>
                <w:sz w:val="20"/>
                <w:szCs w:val="20"/>
              </w:rPr>
            </w:pPr>
          </w:p>
        </w:tc>
      </w:tr>
      <w:tr w:rsidR="00A64F72" w14:paraId="5F6EF692" w14:textId="77777777">
        <w:trPr>
          <w:trHeight w:val="324"/>
          <w:jc w:val="center"/>
        </w:trPr>
        <w:tc>
          <w:tcPr>
            <w:tcW w:w="5802" w:type="dxa"/>
            <w:tcBorders>
              <w:top w:val="nil"/>
              <w:left w:val="single" w:sz="8" w:space="0" w:color="000000"/>
              <w:bottom w:val="single" w:sz="8" w:space="0" w:color="000000"/>
              <w:right w:val="single" w:sz="8" w:space="0" w:color="000000"/>
            </w:tcBorders>
            <w:shd w:val="clear" w:color="auto" w:fill="auto"/>
            <w:vAlign w:val="center"/>
          </w:tcPr>
          <w:p w14:paraId="691B0072" w14:textId="77777777" w:rsidR="00A64F72" w:rsidRDefault="006B7928">
            <w:pPr>
              <w:numPr>
                <w:ilvl w:val="0"/>
                <w:numId w:val="2"/>
              </w:numPr>
              <w:rPr>
                <w:rFonts w:ascii="Calibri" w:eastAsia="Calibri" w:hAnsi="Calibri" w:cs="Calibri"/>
              </w:rPr>
            </w:pPr>
            <w:r>
              <w:rPr>
                <w:rFonts w:ascii="Calibri" w:eastAsia="Calibri" w:hAnsi="Calibri" w:cs="Calibri"/>
              </w:rPr>
              <w:t>Enfermero/a</w:t>
            </w:r>
          </w:p>
        </w:tc>
        <w:tc>
          <w:tcPr>
            <w:tcW w:w="160" w:type="dxa"/>
            <w:vAlign w:val="center"/>
          </w:tcPr>
          <w:p w14:paraId="4BED0894" w14:textId="77777777" w:rsidR="00A64F72" w:rsidRDefault="00A64F72">
            <w:pPr>
              <w:rPr>
                <w:b/>
                <w:sz w:val="20"/>
                <w:szCs w:val="20"/>
              </w:rPr>
            </w:pPr>
          </w:p>
        </w:tc>
      </w:tr>
      <w:tr w:rsidR="00A64F72" w14:paraId="5203247C" w14:textId="77777777">
        <w:trPr>
          <w:trHeight w:val="324"/>
          <w:jc w:val="center"/>
        </w:trPr>
        <w:tc>
          <w:tcPr>
            <w:tcW w:w="5802" w:type="dxa"/>
            <w:tcBorders>
              <w:top w:val="nil"/>
              <w:left w:val="single" w:sz="8" w:space="0" w:color="000000"/>
              <w:bottom w:val="single" w:sz="8" w:space="0" w:color="000000"/>
              <w:right w:val="single" w:sz="8" w:space="0" w:color="000000"/>
            </w:tcBorders>
            <w:shd w:val="clear" w:color="auto" w:fill="auto"/>
            <w:vAlign w:val="center"/>
          </w:tcPr>
          <w:p w14:paraId="3EF632F4" w14:textId="77777777" w:rsidR="00A64F72" w:rsidRDefault="006B7928">
            <w:pPr>
              <w:numPr>
                <w:ilvl w:val="0"/>
                <w:numId w:val="2"/>
              </w:numPr>
              <w:rPr>
                <w:rFonts w:ascii="Calibri" w:eastAsia="Calibri" w:hAnsi="Calibri" w:cs="Calibri"/>
              </w:rPr>
            </w:pPr>
            <w:r>
              <w:rPr>
                <w:rFonts w:ascii="Calibri" w:eastAsia="Calibri" w:hAnsi="Calibri" w:cs="Calibri"/>
              </w:rPr>
              <w:t>Empleado/a oficina</w:t>
            </w:r>
          </w:p>
        </w:tc>
        <w:tc>
          <w:tcPr>
            <w:tcW w:w="160" w:type="dxa"/>
            <w:vAlign w:val="center"/>
          </w:tcPr>
          <w:p w14:paraId="060D9469" w14:textId="77777777" w:rsidR="00A64F72" w:rsidRDefault="00A64F72">
            <w:pPr>
              <w:rPr>
                <w:b/>
                <w:sz w:val="20"/>
                <w:szCs w:val="20"/>
              </w:rPr>
            </w:pPr>
          </w:p>
        </w:tc>
      </w:tr>
      <w:tr w:rsidR="00A64F72" w14:paraId="56672CBF" w14:textId="77777777">
        <w:trPr>
          <w:trHeight w:val="324"/>
          <w:jc w:val="center"/>
        </w:trPr>
        <w:tc>
          <w:tcPr>
            <w:tcW w:w="5802" w:type="dxa"/>
            <w:tcBorders>
              <w:top w:val="nil"/>
              <w:left w:val="single" w:sz="8" w:space="0" w:color="000000"/>
              <w:bottom w:val="single" w:sz="8" w:space="0" w:color="000000"/>
              <w:right w:val="single" w:sz="8" w:space="0" w:color="000000"/>
            </w:tcBorders>
            <w:shd w:val="clear" w:color="auto" w:fill="auto"/>
            <w:vAlign w:val="center"/>
          </w:tcPr>
          <w:p w14:paraId="5D9B868E" w14:textId="77777777" w:rsidR="00A64F72" w:rsidRDefault="006B7928">
            <w:pPr>
              <w:numPr>
                <w:ilvl w:val="0"/>
                <w:numId w:val="2"/>
              </w:numPr>
              <w:rPr>
                <w:rFonts w:ascii="Calibri" w:eastAsia="Calibri" w:hAnsi="Calibri" w:cs="Calibri"/>
              </w:rPr>
            </w:pPr>
            <w:r>
              <w:rPr>
                <w:rFonts w:ascii="Calibri" w:eastAsia="Calibri" w:hAnsi="Calibri" w:cs="Calibri"/>
              </w:rPr>
              <w:t>Analista de software</w:t>
            </w:r>
          </w:p>
        </w:tc>
        <w:tc>
          <w:tcPr>
            <w:tcW w:w="160" w:type="dxa"/>
            <w:vAlign w:val="center"/>
          </w:tcPr>
          <w:p w14:paraId="3285E9CD" w14:textId="77777777" w:rsidR="00A64F72" w:rsidRDefault="00A64F72">
            <w:pPr>
              <w:rPr>
                <w:b/>
                <w:sz w:val="20"/>
                <w:szCs w:val="20"/>
              </w:rPr>
            </w:pPr>
          </w:p>
        </w:tc>
      </w:tr>
      <w:tr w:rsidR="00A64F72" w14:paraId="2F4FA393" w14:textId="77777777">
        <w:trPr>
          <w:trHeight w:val="324"/>
          <w:jc w:val="center"/>
        </w:trPr>
        <w:tc>
          <w:tcPr>
            <w:tcW w:w="5802" w:type="dxa"/>
            <w:tcBorders>
              <w:top w:val="nil"/>
              <w:left w:val="single" w:sz="8" w:space="0" w:color="000000"/>
              <w:bottom w:val="single" w:sz="8" w:space="0" w:color="000000"/>
              <w:right w:val="single" w:sz="8" w:space="0" w:color="000000"/>
            </w:tcBorders>
            <w:shd w:val="clear" w:color="auto" w:fill="auto"/>
            <w:vAlign w:val="center"/>
          </w:tcPr>
          <w:p w14:paraId="4F2C7BF8" w14:textId="77777777" w:rsidR="00A64F72" w:rsidRDefault="006B7928">
            <w:pPr>
              <w:numPr>
                <w:ilvl w:val="0"/>
                <w:numId w:val="2"/>
              </w:numPr>
              <w:rPr>
                <w:rFonts w:ascii="Calibri" w:eastAsia="Calibri" w:hAnsi="Calibri" w:cs="Calibri"/>
              </w:rPr>
            </w:pPr>
            <w:r>
              <w:rPr>
                <w:rFonts w:ascii="Calibri" w:eastAsia="Calibri" w:hAnsi="Calibri" w:cs="Calibri"/>
              </w:rPr>
              <w:t>Consultor/a TIC</w:t>
            </w:r>
          </w:p>
        </w:tc>
        <w:tc>
          <w:tcPr>
            <w:tcW w:w="160" w:type="dxa"/>
            <w:vAlign w:val="center"/>
          </w:tcPr>
          <w:p w14:paraId="789CB81A" w14:textId="77777777" w:rsidR="00A64F72" w:rsidRDefault="00A64F72">
            <w:pPr>
              <w:rPr>
                <w:b/>
                <w:sz w:val="20"/>
                <w:szCs w:val="20"/>
              </w:rPr>
            </w:pPr>
          </w:p>
        </w:tc>
      </w:tr>
      <w:tr w:rsidR="00A64F72" w14:paraId="1941032C" w14:textId="77777777">
        <w:trPr>
          <w:trHeight w:val="324"/>
          <w:jc w:val="center"/>
        </w:trPr>
        <w:tc>
          <w:tcPr>
            <w:tcW w:w="5802" w:type="dxa"/>
            <w:tcBorders>
              <w:top w:val="nil"/>
              <w:left w:val="single" w:sz="8" w:space="0" w:color="000000"/>
              <w:bottom w:val="single" w:sz="8" w:space="0" w:color="000000"/>
              <w:right w:val="single" w:sz="8" w:space="0" w:color="000000"/>
            </w:tcBorders>
            <w:shd w:val="clear" w:color="auto" w:fill="auto"/>
            <w:vAlign w:val="center"/>
          </w:tcPr>
          <w:p w14:paraId="1D43080F" w14:textId="77777777" w:rsidR="00A64F72" w:rsidRDefault="006B7928">
            <w:pPr>
              <w:numPr>
                <w:ilvl w:val="0"/>
                <w:numId w:val="2"/>
              </w:numPr>
              <w:rPr>
                <w:rFonts w:ascii="Calibri" w:eastAsia="Calibri" w:hAnsi="Calibri" w:cs="Calibri"/>
              </w:rPr>
            </w:pPr>
            <w:r>
              <w:rPr>
                <w:rFonts w:ascii="Calibri" w:eastAsia="Calibri" w:hAnsi="Calibri" w:cs="Calibri"/>
              </w:rPr>
              <w:t>Operador/a carretilla elevadora</w:t>
            </w:r>
          </w:p>
        </w:tc>
        <w:tc>
          <w:tcPr>
            <w:tcW w:w="160" w:type="dxa"/>
            <w:vAlign w:val="center"/>
          </w:tcPr>
          <w:p w14:paraId="2F98F022" w14:textId="77777777" w:rsidR="00A64F72" w:rsidRDefault="00A64F72">
            <w:pPr>
              <w:rPr>
                <w:b/>
                <w:sz w:val="20"/>
                <w:szCs w:val="20"/>
              </w:rPr>
            </w:pPr>
          </w:p>
        </w:tc>
      </w:tr>
    </w:tbl>
    <w:p w14:paraId="6E237903" w14:textId="77777777" w:rsidR="00A64F72" w:rsidRDefault="00A64F72">
      <w:pPr>
        <w:pBdr>
          <w:top w:val="nil"/>
          <w:left w:val="nil"/>
          <w:bottom w:val="nil"/>
          <w:right w:val="nil"/>
          <w:between w:val="nil"/>
        </w:pBdr>
        <w:spacing w:line="360" w:lineRule="auto"/>
        <w:jc w:val="both"/>
        <w:rPr>
          <w:rFonts w:ascii="Arial" w:eastAsia="Arial" w:hAnsi="Arial" w:cs="Arial"/>
          <w:b/>
          <w:sz w:val="20"/>
          <w:szCs w:val="20"/>
          <w:highlight w:val="yellow"/>
        </w:rPr>
      </w:pPr>
    </w:p>
    <w:p w14:paraId="61E6539C" w14:textId="77777777" w:rsidR="00A64F72" w:rsidRDefault="00A64F72">
      <w:pPr>
        <w:pBdr>
          <w:top w:val="nil"/>
          <w:left w:val="nil"/>
          <w:bottom w:val="nil"/>
          <w:right w:val="nil"/>
          <w:between w:val="nil"/>
        </w:pBdr>
        <w:spacing w:line="360" w:lineRule="auto"/>
        <w:jc w:val="both"/>
        <w:rPr>
          <w:rFonts w:ascii="Arial" w:eastAsia="Arial" w:hAnsi="Arial" w:cs="Arial"/>
          <w:color w:val="3A7AB2"/>
          <w:sz w:val="22"/>
          <w:szCs w:val="22"/>
        </w:rPr>
      </w:pPr>
    </w:p>
    <w:p w14:paraId="5C227AAF" w14:textId="77777777" w:rsidR="00A64F72" w:rsidRDefault="006B7928">
      <w:pPr>
        <w:pBdr>
          <w:top w:val="nil"/>
          <w:left w:val="nil"/>
          <w:bottom w:val="nil"/>
          <w:right w:val="nil"/>
          <w:between w:val="nil"/>
        </w:pBdr>
        <w:spacing w:line="360" w:lineRule="auto"/>
        <w:jc w:val="both"/>
        <w:rPr>
          <w:color w:val="000000"/>
        </w:rPr>
      </w:pPr>
      <w:r>
        <w:rPr>
          <w:rFonts w:ascii="Arial" w:eastAsia="Arial" w:hAnsi="Arial" w:cs="Arial"/>
          <w:color w:val="3A7AB2"/>
          <w:sz w:val="22"/>
          <w:szCs w:val="22"/>
        </w:rPr>
        <w:t>El 30% de las vacantes ofrecían contrato de duración determinada y el 28% contrato indefinido</w:t>
      </w:r>
    </w:p>
    <w:p w14:paraId="31C984CF" w14:textId="77777777" w:rsidR="00A64F72" w:rsidRDefault="00A64F72">
      <w:pPr>
        <w:pBdr>
          <w:top w:val="nil"/>
          <w:left w:val="nil"/>
          <w:bottom w:val="nil"/>
          <w:right w:val="nil"/>
          <w:between w:val="nil"/>
        </w:pBdr>
        <w:spacing w:line="360" w:lineRule="auto"/>
        <w:jc w:val="both"/>
        <w:rPr>
          <w:rFonts w:ascii="Arial" w:eastAsia="Arial" w:hAnsi="Arial" w:cs="Arial"/>
          <w:color w:val="000000"/>
          <w:sz w:val="20"/>
          <w:szCs w:val="20"/>
        </w:rPr>
      </w:pPr>
    </w:p>
    <w:p w14:paraId="1AF8CEFF" w14:textId="77777777" w:rsidR="00A64F72" w:rsidRDefault="006B7928">
      <w:pPr>
        <w:pBdr>
          <w:top w:val="nil"/>
          <w:left w:val="nil"/>
          <w:bottom w:val="nil"/>
          <w:right w:val="nil"/>
          <w:between w:val="nil"/>
        </w:pBdr>
        <w:spacing w:line="360" w:lineRule="auto"/>
        <w:jc w:val="both"/>
        <w:rPr>
          <w:color w:val="000000"/>
        </w:rPr>
      </w:pPr>
      <w:r>
        <w:rPr>
          <w:rFonts w:ascii="Arial" w:eastAsia="Arial" w:hAnsi="Arial" w:cs="Arial"/>
          <w:color w:val="000000"/>
          <w:sz w:val="20"/>
          <w:szCs w:val="20"/>
        </w:rPr>
        <w:t xml:space="preserve">Entre las vacantes registradas en InfoJobs, se publicaron un total de </w:t>
      </w:r>
      <w:r>
        <w:rPr>
          <w:rFonts w:ascii="Arial" w:eastAsia="Arial" w:hAnsi="Arial" w:cs="Arial"/>
          <w:b/>
          <w:color w:val="000000"/>
          <w:sz w:val="20"/>
          <w:szCs w:val="20"/>
        </w:rPr>
        <w:t>37.832 puestos de trabajo que ofrecían contratación de duración determinada</w:t>
      </w:r>
      <w:r>
        <w:rPr>
          <w:rFonts w:ascii="Arial" w:eastAsia="Arial" w:hAnsi="Arial" w:cs="Arial"/>
          <w:color w:val="000000"/>
          <w:sz w:val="20"/>
          <w:szCs w:val="20"/>
        </w:rPr>
        <w:t xml:space="preserve">, representando el </w:t>
      </w:r>
      <w:r>
        <w:rPr>
          <w:rFonts w:ascii="Arial" w:eastAsia="Arial" w:hAnsi="Arial" w:cs="Arial"/>
          <w:b/>
          <w:color w:val="000000"/>
          <w:sz w:val="20"/>
          <w:szCs w:val="20"/>
        </w:rPr>
        <w:t>30% de las vacantes</w:t>
      </w:r>
      <w:r>
        <w:rPr>
          <w:rFonts w:ascii="Arial" w:eastAsia="Arial" w:hAnsi="Arial" w:cs="Arial"/>
          <w:color w:val="000000"/>
          <w:sz w:val="20"/>
          <w:szCs w:val="20"/>
        </w:rPr>
        <w:t xml:space="preserve"> que informaban sobre la tipología de contrato. Por otro lado, las vacantes con contrato de</w:t>
      </w:r>
      <w:r>
        <w:rPr>
          <w:rFonts w:ascii="Arial" w:eastAsia="Arial" w:hAnsi="Arial" w:cs="Arial"/>
          <w:b/>
          <w:color w:val="000000"/>
          <w:sz w:val="20"/>
          <w:szCs w:val="20"/>
        </w:rPr>
        <w:t xml:space="preserve"> duración indefinida -35.333 vacantes-</w:t>
      </w:r>
      <w:r>
        <w:rPr>
          <w:rFonts w:ascii="Arial" w:eastAsia="Arial" w:hAnsi="Arial" w:cs="Arial"/>
          <w:color w:val="000000"/>
          <w:sz w:val="20"/>
          <w:szCs w:val="20"/>
        </w:rPr>
        <w:t>, representaba</w:t>
      </w:r>
      <w:r>
        <w:rPr>
          <w:rFonts w:ascii="Arial" w:eastAsia="Arial" w:hAnsi="Arial" w:cs="Arial"/>
          <w:color w:val="000000"/>
          <w:sz w:val="20"/>
          <w:szCs w:val="20"/>
        </w:rPr>
        <w:t>n</w:t>
      </w:r>
      <w:r>
        <w:t xml:space="preserve"> </w:t>
      </w:r>
      <w:r>
        <w:rPr>
          <w:rFonts w:ascii="Arial" w:eastAsia="Arial" w:hAnsi="Arial" w:cs="Arial"/>
          <w:color w:val="000000"/>
          <w:sz w:val="20"/>
          <w:szCs w:val="20"/>
        </w:rPr>
        <w:t xml:space="preserve">el pasado mes el </w:t>
      </w:r>
      <w:r>
        <w:rPr>
          <w:rFonts w:ascii="Arial" w:eastAsia="Arial" w:hAnsi="Arial" w:cs="Arial"/>
          <w:b/>
          <w:color w:val="000000"/>
          <w:sz w:val="20"/>
          <w:szCs w:val="20"/>
        </w:rPr>
        <w:t>28% de las vacantes</w:t>
      </w:r>
      <w:r>
        <w:rPr>
          <w:rFonts w:ascii="Arial" w:eastAsia="Arial" w:hAnsi="Arial" w:cs="Arial"/>
          <w:color w:val="000000"/>
          <w:sz w:val="20"/>
          <w:szCs w:val="20"/>
        </w:rPr>
        <w:t xml:space="preserve"> de la plataforma. </w:t>
      </w:r>
    </w:p>
    <w:p w14:paraId="5629BF4A" w14:textId="77777777" w:rsidR="00A64F72" w:rsidRDefault="00A64F72">
      <w:pPr>
        <w:spacing w:line="360" w:lineRule="auto"/>
        <w:jc w:val="both"/>
      </w:pPr>
    </w:p>
    <w:p w14:paraId="1A9C4BA2" w14:textId="77777777" w:rsidR="00A64F72" w:rsidRDefault="006B7928">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En </w:t>
      </w:r>
      <w:r>
        <w:rPr>
          <w:rFonts w:ascii="Arial" w:eastAsia="Arial" w:hAnsi="Arial" w:cs="Arial"/>
          <w:sz w:val="20"/>
          <w:szCs w:val="20"/>
        </w:rPr>
        <w:t>febrero</w:t>
      </w:r>
      <w:r>
        <w:rPr>
          <w:rFonts w:ascii="Arial" w:eastAsia="Arial" w:hAnsi="Arial" w:cs="Arial"/>
          <w:color w:val="000000"/>
          <w:sz w:val="20"/>
          <w:szCs w:val="20"/>
        </w:rPr>
        <w:t xml:space="preserve">, en lo que respecta al </w:t>
      </w:r>
      <w:r>
        <w:rPr>
          <w:rFonts w:ascii="Arial" w:eastAsia="Arial" w:hAnsi="Arial" w:cs="Arial"/>
          <w:b/>
          <w:color w:val="000000"/>
          <w:sz w:val="20"/>
          <w:szCs w:val="20"/>
        </w:rPr>
        <w:t>tipo de jornada a realizar</w:t>
      </w:r>
      <w:r>
        <w:rPr>
          <w:rFonts w:ascii="Arial" w:eastAsia="Arial" w:hAnsi="Arial" w:cs="Arial"/>
          <w:color w:val="000000"/>
          <w:sz w:val="20"/>
          <w:szCs w:val="20"/>
        </w:rPr>
        <w:t xml:space="preserve">, predominaron las vacantes que ofrecían </w:t>
      </w:r>
      <w:r>
        <w:rPr>
          <w:rFonts w:ascii="Arial" w:eastAsia="Arial" w:hAnsi="Arial" w:cs="Arial"/>
          <w:b/>
          <w:color w:val="000000"/>
          <w:sz w:val="20"/>
          <w:szCs w:val="20"/>
        </w:rPr>
        <w:t>jornada a tiempo completo</w:t>
      </w:r>
      <w:r>
        <w:rPr>
          <w:rFonts w:ascii="Arial" w:eastAsia="Arial" w:hAnsi="Arial" w:cs="Arial"/>
          <w:color w:val="000000"/>
          <w:sz w:val="20"/>
          <w:szCs w:val="20"/>
        </w:rPr>
        <w:t xml:space="preserve">, representando el </w:t>
      </w:r>
      <w:r>
        <w:rPr>
          <w:rFonts w:ascii="Arial" w:eastAsia="Arial" w:hAnsi="Arial" w:cs="Arial"/>
          <w:b/>
          <w:color w:val="000000"/>
          <w:sz w:val="20"/>
          <w:szCs w:val="20"/>
        </w:rPr>
        <w:t>61% del total</w:t>
      </w:r>
      <w:r>
        <w:rPr>
          <w:rFonts w:ascii="Arial" w:eastAsia="Arial" w:hAnsi="Arial" w:cs="Arial"/>
          <w:color w:val="000000"/>
          <w:sz w:val="20"/>
          <w:szCs w:val="20"/>
        </w:rPr>
        <w:t xml:space="preserve">. El </w:t>
      </w:r>
      <w:r>
        <w:rPr>
          <w:rFonts w:ascii="Arial" w:eastAsia="Arial" w:hAnsi="Arial" w:cs="Arial"/>
          <w:b/>
          <w:color w:val="000000"/>
          <w:sz w:val="20"/>
          <w:szCs w:val="20"/>
        </w:rPr>
        <w:t xml:space="preserve">18% </w:t>
      </w:r>
      <w:r>
        <w:rPr>
          <w:rFonts w:ascii="Arial" w:eastAsia="Arial" w:hAnsi="Arial" w:cs="Arial"/>
          <w:color w:val="000000"/>
          <w:sz w:val="20"/>
          <w:szCs w:val="20"/>
        </w:rPr>
        <w:t>de los puestos de trabajo ofre</w:t>
      </w:r>
      <w:r>
        <w:rPr>
          <w:rFonts w:ascii="Arial" w:eastAsia="Arial" w:hAnsi="Arial" w:cs="Arial"/>
          <w:color w:val="000000"/>
          <w:sz w:val="20"/>
          <w:szCs w:val="20"/>
        </w:rPr>
        <w:t xml:space="preserve">cían </w:t>
      </w:r>
      <w:r>
        <w:rPr>
          <w:rFonts w:ascii="Arial" w:eastAsia="Arial" w:hAnsi="Arial" w:cs="Arial"/>
          <w:b/>
          <w:color w:val="000000"/>
          <w:sz w:val="20"/>
          <w:szCs w:val="20"/>
        </w:rPr>
        <w:t>jornada parcial</w:t>
      </w:r>
      <w:r>
        <w:rPr>
          <w:rFonts w:ascii="Arial" w:eastAsia="Arial" w:hAnsi="Arial" w:cs="Arial"/>
          <w:color w:val="000000"/>
          <w:sz w:val="20"/>
          <w:szCs w:val="20"/>
        </w:rPr>
        <w:t xml:space="preserve">. </w:t>
      </w:r>
    </w:p>
    <w:p w14:paraId="790E3FD8" w14:textId="77777777" w:rsidR="00A64F72" w:rsidRDefault="00A64F72">
      <w:pPr>
        <w:pBdr>
          <w:top w:val="nil"/>
          <w:left w:val="nil"/>
          <w:bottom w:val="nil"/>
          <w:right w:val="nil"/>
          <w:between w:val="nil"/>
        </w:pBdr>
        <w:spacing w:line="360" w:lineRule="auto"/>
        <w:jc w:val="both"/>
        <w:rPr>
          <w:rFonts w:ascii="Arial" w:eastAsia="Arial" w:hAnsi="Arial" w:cs="Arial"/>
          <w:color w:val="000000"/>
          <w:sz w:val="20"/>
          <w:szCs w:val="20"/>
        </w:rPr>
      </w:pPr>
    </w:p>
    <w:p w14:paraId="32B431F0" w14:textId="77777777" w:rsidR="00A64F72" w:rsidRDefault="006B7928">
      <w:pPr>
        <w:jc w:val="both"/>
        <w:rPr>
          <w:rFonts w:ascii="Arial" w:eastAsia="Arial" w:hAnsi="Arial" w:cs="Arial"/>
          <w:color w:val="3A7AB2"/>
          <w:sz w:val="22"/>
          <w:szCs w:val="22"/>
        </w:rPr>
      </w:pPr>
      <w:r>
        <w:rPr>
          <w:rFonts w:ascii="Arial" w:eastAsia="Arial" w:hAnsi="Arial" w:cs="Arial"/>
          <w:color w:val="3A7AB2"/>
          <w:sz w:val="22"/>
          <w:szCs w:val="22"/>
        </w:rPr>
        <w:t>Madrid, Cataluña, Andalucía y Valencia concentran casi el 68% de los empleos en España</w:t>
      </w:r>
    </w:p>
    <w:p w14:paraId="45EC9064" w14:textId="77777777" w:rsidR="00A64F72" w:rsidRDefault="00A64F72">
      <w:pPr>
        <w:pBdr>
          <w:top w:val="nil"/>
          <w:left w:val="nil"/>
          <w:bottom w:val="nil"/>
          <w:right w:val="nil"/>
          <w:between w:val="nil"/>
        </w:pBdr>
        <w:spacing w:line="360" w:lineRule="auto"/>
        <w:jc w:val="both"/>
        <w:rPr>
          <w:rFonts w:ascii="Arial" w:eastAsia="Arial" w:hAnsi="Arial" w:cs="Arial"/>
          <w:color w:val="3A7AB2"/>
          <w:sz w:val="22"/>
          <w:szCs w:val="22"/>
        </w:rPr>
      </w:pPr>
    </w:p>
    <w:p w14:paraId="1F6C1BC1" w14:textId="77777777" w:rsidR="00A64F72" w:rsidRDefault="006B7928">
      <w:pPr>
        <w:pBdr>
          <w:top w:val="nil"/>
          <w:left w:val="nil"/>
          <w:bottom w:val="nil"/>
          <w:right w:val="nil"/>
          <w:between w:val="nil"/>
        </w:pBdr>
        <w:spacing w:line="360" w:lineRule="auto"/>
        <w:jc w:val="both"/>
        <w:rPr>
          <w:rFonts w:ascii="Arial" w:eastAsia="Arial" w:hAnsi="Arial" w:cs="Arial"/>
          <w:sz w:val="20"/>
          <w:szCs w:val="20"/>
          <w:highlight w:val="white"/>
        </w:rPr>
      </w:pPr>
      <w:r>
        <w:rPr>
          <w:rFonts w:ascii="Arial" w:eastAsia="Arial" w:hAnsi="Arial" w:cs="Arial"/>
          <w:color w:val="000000"/>
          <w:sz w:val="20"/>
          <w:szCs w:val="20"/>
          <w:highlight w:val="white"/>
        </w:rPr>
        <w:t xml:space="preserve">Las </w:t>
      </w:r>
      <w:r>
        <w:rPr>
          <w:rFonts w:ascii="Arial" w:eastAsia="Arial" w:hAnsi="Arial" w:cs="Arial"/>
          <w:sz w:val="20"/>
          <w:szCs w:val="20"/>
          <w:highlight w:val="white"/>
        </w:rPr>
        <w:t>c</w:t>
      </w:r>
      <w:r>
        <w:rPr>
          <w:rFonts w:ascii="Arial" w:eastAsia="Arial" w:hAnsi="Arial" w:cs="Arial"/>
          <w:color w:val="000000"/>
          <w:sz w:val="20"/>
          <w:szCs w:val="20"/>
          <w:highlight w:val="white"/>
        </w:rPr>
        <w:t xml:space="preserve">omunidades </w:t>
      </w:r>
      <w:r>
        <w:rPr>
          <w:rFonts w:ascii="Arial" w:eastAsia="Arial" w:hAnsi="Arial" w:cs="Arial"/>
          <w:sz w:val="20"/>
          <w:szCs w:val="20"/>
          <w:highlight w:val="white"/>
        </w:rPr>
        <w:t>a</w:t>
      </w:r>
      <w:r>
        <w:rPr>
          <w:rFonts w:ascii="Arial" w:eastAsia="Arial" w:hAnsi="Arial" w:cs="Arial"/>
          <w:color w:val="000000"/>
          <w:sz w:val="20"/>
          <w:szCs w:val="20"/>
          <w:highlight w:val="white"/>
        </w:rPr>
        <w:t xml:space="preserve">utónomas que más empleo han generado en febrero son </w:t>
      </w:r>
      <w:r>
        <w:rPr>
          <w:rFonts w:ascii="Arial" w:eastAsia="Arial" w:hAnsi="Arial" w:cs="Arial"/>
          <w:b/>
          <w:color w:val="000000"/>
          <w:sz w:val="20"/>
          <w:szCs w:val="20"/>
          <w:highlight w:val="white"/>
        </w:rPr>
        <w:t xml:space="preserve">Madrid, </w:t>
      </w:r>
      <w:r>
        <w:rPr>
          <w:rFonts w:ascii="Arial" w:eastAsia="Arial" w:hAnsi="Arial" w:cs="Arial"/>
          <w:color w:val="000000"/>
          <w:sz w:val="20"/>
          <w:szCs w:val="20"/>
          <w:highlight w:val="white"/>
        </w:rPr>
        <w:t xml:space="preserve">concentrando el </w:t>
      </w:r>
      <w:r>
        <w:rPr>
          <w:rFonts w:ascii="Arial" w:eastAsia="Arial" w:hAnsi="Arial" w:cs="Arial"/>
          <w:b/>
          <w:color w:val="000000"/>
          <w:sz w:val="20"/>
          <w:szCs w:val="20"/>
        </w:rPr>
        <w:t xml:space="preserve">26% </w:t>
      </w:r>
      <w:r>
        <w:rPr>
          <w:rFonts w:ascii="Arial" w:eastAsia="Arial" w:hAnsi="Arial" w:cs="Arial"/>
          <w:b/>
          <w:color w:val="000000"/>
          <w:sz w:val="20"/>
          <w:szCs w:val="20"/>
          <w:highlight w:val="white"/>
        </w:rPr>
        <w:t xml:space="preserve">del total de vacantes, </w:t>
      </w:r>
      <w:r>
        <w:rPr>
          <w:rFonts w:ascii="Arial" w:eastAsia="Arial" w:hAnsi="Arial" w:cs="Arial"/>
          <w:sz w:val="20"/>
          <w:szCs w:val="20"/>
          <w:highlight w:val="white"/>
        </w:rPr>
        <w:t>seguida de</w:t>
      </w:r>
      <w:r>
        <w:rPr>
          <w:rFonts w:ascii="Arial" w:eastAsia="Arial" w:hAnsi="Arial" w:cs="Arial"/>
          <w:b/>
          <w:sz w:val="20"/>
          <w:szCs w:val="20"/>
          <w:highlight w:val="white"/>
        </w:rPr>
        <w:t xml:space="preserve"> Cataluña, que representa el </w:t>
      </w:r>
      <w:r>
        <w:rPr>
          <w:rFonts w:ascii="Arial" w:eastAsia="Arial" w:hAnsi="Arial" w:cs="Arial"/>
          <w:b/>
          <w:sz w:val="20"/>
          <w:szCs w:val="20"/>
        </w:rPr>
        <w:t>22% del total</w:t>
      </w:r>
      <w:r>
        <w:rPr>
          <w:rFonts w:ascii="Arial" w:eastAsia="Arial" w:hAnsi="Arial" w:cs="Arial"/>
          <w:b/>
          <w:sz w:val="20"/>
          <w:szCs w:val="20"/>
          <w:highlight w:val="white"/>
        </w:rPr>
        <w:t xml:space="preserve">, Andalucía </w:t>
      </w:r>
      <w:r>
        <w:rPr>
          <w:rFonts w:ascii="Arial" w:eastAsia="Arial" w:hAnsi="Arial" w:cs="Arial"/>
          <w:b/>
          <w:sz w:val="20"/>
          <w:szCs w:val="20"/>
        </w:rPr>
        <w:t>(11%) y Valencia (9%)</w:t>
      </w:r>
      <w:r>
        <w:rPr>
          <w:rFonts w:ascii="Arial" w:eastAsia="Arial" w:hAnsi="Arial" w:cs="Arial"/>
          <w:color w:val="000000"/>
          <w:sz w:val="20"/>
          <w:szCs w:val="20"/>
        </w:rPr>
        <w:t xml:space="preserve">. </w:t>
      </w:r>
      <w:r>
        <w:rPr>
          <w:rFonts w:ascii="Arial" w:eastAsia="Arial" w:hAnsi="Arial" w:cs="Arial"/>
          <w:color w:val="000000"/>
          <w:sz w:val="20"/>
          <w:szCs w:val="20"/>
          <w:highlight w:val="white"/>
        </w:rPr>
        <w:t xml:space="preserve">En concreto, InfoJobs recogía un total de </w:t>
      </w:r>
      <w:r>
        <w:rPr>
          <w:rFonts w:ascii="Arial" w:eastAsia="Arial" w:hAnsi="Arial" w:cs="Arial"/>
          <w:b/>
          <w:color w:val="000000"/>
          <w:sz w:val="20"/>
          <w:szCs w:val="20"/>
          <w:highlight w:val="white"/>
        </w:rPr>
        <w:t>33.278 vacantes</w:t>
      </w:r>
      <w:r>
        <w:rPr>
          <w:rFonts w:ascii="Arial" w:eastAsia="Arial" w:hAnsi="Arial" w:cs="Arial"/>
          <w:color w:val="000000"/>
          <w:sz w:val="20"/>
          <w:szCs w:val="20"/>
          <w:highlight w:val="white"/>
        </w:rPr>
        <w:t xml:space="preserve"> para trabajar en la </w:t>
      </w:r>
      <w:r>
        <w:rPr>
          <w:rFonts w:ascii="Arial" w:eastAsia="Arial" w:hAnsi="Arial" w:cs="Arial"/>
          <w:b/>
          <w:color w:val="000000"/>
          <w:sz w:val="20"/>
          <w:szCs w:val="20"/>
          <w:highlight w:val="white"/>
        </w:rPr>
        <w:t>Comunidad de Madrid</w:t>
      </w:r>
      <w:r>
        <w:rPr>
          <w:rFonts w:ascii="Arial" w:eastAsia="Arial" w:hAnsi="Arial" w:cs="Arial"/>
          <w:color w:val="000000"/>
          <w:sz w:val="20"/>
          <w:szCs w:val="20"/>
          <w:highlight w:val="white"/>
        </w:rPr>
        <w:t>,</w:t>
      </w:r>
      <w:r>
        <w:rPr>
          <w:rFonts w:ascii="Arial" w:eastAsia="Arial" w:hAnsi="Arial" w:cs="Arial"/>
          <w:color w:val="000000"/>
          <w:sz w:val="20"/>
          <w:szCs w:val="20"/>
        </w:rPr>
        <w:t xml:space="preserve"> que ha aumentado un 2% respecto al mes anterior. Por su parte </w:t>
      </w:r>
      <w:r>
        <w:rPr>
          <w:rFonts w:ascii="Arial" w:eastAsia="Arial" w:hAnsi="Arial" w:cs="Arial"/>
          <w:b/>
          <w:color w:val="000000"/>
          <w:sz w:val="20"/>
          <w:szCs w:val="20"/>
        </w:rPr>
        <w:t>Cataluña,</w:t>
      </w:r>
      <w:r>
        <w:rPr>
          <w:rFonts w:ascii="Arial" w:eastAsia="Arial" w:hAnsi="Arial" w:cs="Arial"/>
          <w:color w:val="000000"/>
          <w:sz w:val="20"/>
          <w:szCs w:val="20"/>
        </w:rPr>
        <w:t xml:space="preserve"> que regi</w:t>
      </w:r>
      <w:r>
        <w:rPr>
          <w:rFonts w:ascii="Arial" w:eastAsia="Arial" w:hAnsi="Arial" w:cs="Arial"/>
          <w:color w:val="000000"/>
          <w:sz w:val="20"/>
          <w:szCs w:val="20"/>
        </w:rPr>
        <w:t>stra</w:t>
      </w:r>
      <w:r>
        <w:rPr>
          <w:rFonts w:ascii="Arial" w:eastAsia="Arial" w:hAnsi="Arial" w:cs="Arial"/>
          <w:b/>
          <w:color w:val="000000"/>
          <w:sz w:val="20"/>
          <w:szCs w:val="20"/>
        </w:rPr>
        <w:t xml:space="preserve"> 27.752</w:t>
      </w:r>
      <w:r>
        <w:rPr>
          <w:rFonts w:ascii="Arial" w:eastAsia="Arial" w:hAnsi="Arial" w:cs="Arial"/>
          <w:b/>
          <w:sz w:val="20"/>
          <w:szCs w:val="20"/>
        </w:rPr>
        <w:t xml:space="preserve"> </w:t>
      </w:r>
      <w:r>
        <w:rPr>
          <w:rFonts w:ascii="Arial" w:eastAsia="Arial" w:hAnsi="Arial" w:cs="Arial"/>
          <w:b/>
          <w:color w:val="000000"/>
          <w:sz w:val="20"/>
          <w:szCs w:val="20"/>
        </w:rPr>
        <w:t>puestos vacantes,</w:t>
      </w:r>
      <w:r>
        <w:rPr>
          <w:rFonts w:ascii="Arial" w:eastAsia="Arial" w:hAnsi="Arial" w:cs="Arial"/>
          <w:color w:val="000000"/>
          <w:sz w:val="20"/>
          <w:szCs w:val="20"/>
        </w:rPr>
        <w:t xml:space="preserve"> ha </w:t>
      </w:r>
      <w:r>
        <w:rPr>
          <w:rFonts w:ascii="Arial" w:eastAsia="Arial" w:hAnsi="Arial" w:cs="Arial"/>
          <w:b/>
          <w:color w:val="000000"/>
          <w:sz w:val="20"/>
          <w:szCs w:val="20"/>
        </w:rPr>
        <w:t>aumentado un 16%</w:t>
      </w:r>
      <w:r>
        <w:rPr>
          <w:rFonts w:ascii="Arial" w:eastAsia="Arial" w:hAnsi="Arial" w:cs="Arial"/>
          <w:color w:val="000000"/>
          <w:sz w:val="20"/>
          <w:szCs w:val="20"/>
          <w:highlight w:val="white"/>
        </w:rPr>
        <w:t xml:space="preserve">. A éstas les sigue </w:t>
      </w:r>
      <w:r>
        <w:rPr>
          <w:rFonts w:ascii="Arial" w:eastAsia="Arial" w:hAnsi="Arial" w:cs="Arial"/>
          <w:b/>
          <w:sz w:val="20"/>
          <w:szCs w:val="20"/>
          <w:highlight w:val="white"/>
        </w:rPr>
        <w:t xml:space="preserve">Andalucía con 13.698 vacantes y Valencia con 10.949 vacantes. </w:t>
      </w:r>
      <w:r>
        <w:rPr>
          <w:rFonts w:ascii="Arial" w:eastAsia="Arial" w:hAnsi="Arial" w:cs="Arial"/>
          <w:sz w:val="20"/>
          <w:szCs w:val="20"/>
          <w:highlight w:val="white"/>
        </w:rPr>
        <w:t>Ambas se mantienen en volúmenes similares.</w:t>
      </w:r>
    </w:p>
    <w:p w14:paraId="11718346" w14:textId="77777777" w:rsidR="00A64F72" w:rsidRDefault="00A64F72">
      <w:pPr>
        <w:pBdr>
          <w:top w:val="nil"/>
          <w:left w:val="nil"/>
          <w:bottom w:val="nil"/>
          <w:right w:val="nil"/>
          <w:between w:val="nil"/>
        </w:pBdr>
        <w:spacing w:line="360" w:lineRule="auto"/>
        <w:jc w:val="both"/>
        <w:rPr>
          <w:rFonts w:ascii="Arial" w:eastAsia="Arial" w:hAnsi="Arial" w:cs="Arial"/>
          <w:b/>
          <w:sz w:val="20"/>
          <w:szCs w:val="20"/>
          <w:highlight w:val="white"/>
        </w:rPr>
      </w:pPr>
    </w:p>
    <w:p w14:paraId="201D0642" w14:textId="7BFE40FC" w:rsidR="00A64F72" w:rsidRDefault="006B7928">
      <w:pPr>
        <w:pBdr>
          <w:top w:val="nil"/>
          <w:left w:val="nil"/>
          <w:bottom w:val="nil"/>
          <w:right w:val="nil"/>
          <w:between w:val="nil"/>
        </w:pBdr>
        <w:spacing w:line="360"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Ésta es la evolución de los puestos de trabajo publicados en InfoJobs con la tota</w:t>
      </w:r>
      <w:r>
        <w:rPr>
          <w:rFonts w:ascii="Arial" w:eastAsia="Arial" w:hAnsi="Arial" w:cs="Arial"/>
          <w:color w:val="000000"/>
          <w:sz w:val="20"/>
          <w:szCs w:val="20"/>
          <w:highlight w:val="white"/>
        </w:rPr>
        <w:t xml:space="preserve">lidad de </w:t>
      </w:r>
      <w:r>
        <w:rPr>
          <w:rFonts w:ascii="Arial" w:eastAsia="Arial" w:hAnsi="Arial" w:cs="Arial"/>
          <w:sz w:val="20"/>
          <w:szCs w:val="20"/>
          <w:highlight w:val="white"/>
        </w:rPr>
        <w:t>c</w:t>
      </w:r>
      <w:r>
        <w:rPr>
          <w:rFonts w:ascii="Arial" w:eastAsia="Arial" w:hAnsi="Arial" w:cs="Arial"/>
          <w:color w:val="000000"/>
          <w:sz w:val="20"/>
          <w:szCs w:val="20"/>
          <w:highlight w:val="white"/>
        </w:rPr>
        <w:t xml:space="preserve">omunidades </w:t>
      </w:r>
      <w:r>
        <w:rPr>
          <w:rFonts w:ascii="Arial" w:eastAsia="Arial" w:hAnsi="Arial" w:cs="Arial"/>
          <w:sz w:val="20"/>
          <w:szCs w:val="20"/>
          <w:highlight w:val="white"/>
        </w:rPr>
        <w:t>a</w:t>
      </w:r>
      <w:r>
        <w:rPr>
          <w:rFonts w:ascii="Arial" w:eastAsia="Arial" w:hAnsi="Arial" w:cs="Arial"/>
          <w:color w:val="000000"/>
          <w:sz w:val="20"/>
          <w:szCs w:val="20"/>
          <w:highlight w:val="white"/>
        </w:rPr>
        <w:t>utónomas: </w:t>
      </w:r>
    </w:p>
    <w:tbl>
      <w:tblPr>
        <w:tblStyle w:val="a8"/>
        <w:tblW w:w="9560" w:type="dxa"/>
        <w:tblInd w:w="0" w:type="dxa"/>
        <w:tblLayout w:type="fixed"/>
        <w:tblLook w:val="0400" w:firstRow="0" w:lastRow="0" w:firstColumn="0" w:lastColumn="0" w:noHBand="0" w:noVBand="1"/>
      </w:tblPr>
      <w:tblGrid>
        <w:gridCol w:w="2613"/>
        <w:gridCol w:w="1391"/>
        <w:gridCol w:w="1486"/>
        <w:gridCol w:w="1220"/>
        <w:gridCol w:w="1454"/>
        <w:gridCol w:w="1236"/>
        <w:gridCol w:w="160"/>
      </w:tblGrid>
      <w:tr w:rsidR="00A64F72" w14:paraId="0C791007" w14:textId="77777777">
        <w:trPr>
          <w:gridAfter w:val="1"/>
          <w:wAfter w:w="146" w:type="dxa"/>
          <w:trHeight w:val="312"/>
        </w:trPr>
        <w:tc>
          <w:tcPr>
            <w:tcW w:w="2617"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14:paraId="1485D484" w14:textId="77777777" w:rsidR="00A64F72" w:rsidRDefault="006B7928">
            <w:pPr>
              <w:rPr>
                <w:rFonts w:ascii="Arial" w:eastAsia="Arial" w:hAnsi="Arial" w:cs="Arial"/>
                <w:b/>
                <w:color w:val="FFFFFF"/>
                <w:sz w:val="20"/>
                <w:szCs w:val="20"/>
              </w:rPr>
            </w:pPr>
            <w:r>
              <w:rPr>
                <w:rFonts w:ascii="Arial" w:eastAsia="Arial" w:hAnsi="Arial" w:cs="Arial"/>
                <w:b/>
                <w:color w:val="FFFFFF"/>
                <w:sz w:val="20"/>
                <w:szCs w:val="20"/>
              </w:rPr>
              <w:t>Comunidad Autónoma</w:t>
            </w:r>
          </w:p>
        </w:tc>
        <w:tc>
          <w:tcPr>
            <w:tcW w:w="1393"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14:paraId="6D368AD1" w14:textId="77777777" w:rsidR="00A64F72" w:rsidRDefault="006B7928">
            <w:pPr>
              <w:jc w:val="center"/>
              <w:rPr>
                <w:rFonts w:ascii="Arial" w:eastAsia="Arial" w:hAnsi="Arial" w:cs="Arial"/>
                <w:b/>
                <w:color w:val="FFFFFF"/>
                <w:sz w:val="20"/>
                <w:szCs w:val="20"/>
              </w:rPr>
            </w:pPr>
            <w:r>
              <w:rPr>
                <w:rFonts w:ascii="Arial" w:eastAsia="Arial" w:hAnsi="Arial" w:cs="Arial"/>
                <w:b/>
                <w:color w:val="FFFFFF"/>
                <w:sz w:val="20"/>
                <w:szCs w:val="20"/>
              </w:rPr>
              <w:t>feb-20</w:t>
            </w:r>
          </w:p>
        </w:tc>
        <w:tc>
          <w:tcPr>
            <w:tcW w:w="1488"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14:paraId="60785CF9" w14:textId="77777777" w:rsidR="00A64F72" w:rsidRDefault="006B7928">
            <w:pPr>
              <w:jc w:val="center"/>
              <w:rPr>
                <w:rFonts w:ascii="Arial" w:eastAsia="Arial" w:hAnsi="Arial" w:cs="Arial"/>
                <w:b/>
                <w:color w:val="FFFFFF"/>
                <w:sz w:val="20"/>
                <w:szCs w:val="20"/>
              </w:rPr>
            </w:pPr>
            <w:r>
              <w:rPr>
                <w:rFonts w:ascii="Arial" w:eastAsia="Arial" w:hAnsi="Arial" w:cs="Arial"/>
                <w:b/>
                <w:color w:val="FFFFFF"/>
                <w:sz w:val="20"/>
                <w:szCs w:val="20"/>
              </w:rPr>
              <w:t>ene-21</w:t>
            </w:r>
          </w:p>
        </w:tc>
        <w:tc>
          <w:tcPr>
            <w:tcW w:w="1222"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14:paraId="0493AFC7" w14:textId="77777777" w:rsidR="00A64F72" w:rsidRDefault="006B7928">
            <w:pPr>
              <w:jc w:val="center"/>
              <w:rPr>
                <w:rFonts w:ascii="Arial" w:eastAsia="Arial" w:hAnsi="Arial" w:cs="Arial"/>
                <w:b/>
                <w:color w:val="FFFFFF"/>
                <w:sz w:val="20"/>
                <w:szCs w:val="20"/>
              </w:rPr>
            </w:pPr>
            <w:r>
              <w:rPr>
                <w:rFonts w:ascii="Arial" w:eastAsia="Arial" w:hAnsi="Arial" w:cs="Arial"/>
                <w:b/>
                <w:color w:val="FFFFFF"/>
                <w:sz w:val="20"/>
                <w:szCs w:val="20"/>
              </w:rPr>
              <w:t>feb-21</w:t>
            </w:r>
          </w:p>
        </w:tc>
        <w:tc>
          <w:tcPr>
            <w:tcW w:w="1456"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14:paraId="30CB0750" w14:textId="77777777" w:rsidR="00A64F72" w:rsidRDefault="006B7928">
            <w:pPr>
              <w:jc w:val="center"/>
              <w:rPr>
                <w:rFonts w:ascii="Arial" w:eastAsia="Arial" w:hAnsi="Arial" w:cs="Arial"/>
                <w:b/>
                <w:color w:val="FFFFFF"/>
                <w:sz w:val="20"/>
                <w:szCs w:val="20"/>
              </w:rPr>
            </w:pPr>
            <w:r>
              <w:rPr>
                <w:rFonts w:ascii="Arial" w:eastAsia="Arial" w:hAnsi="Arial" w:cs="Arial"/>
                <w:b/>
                <w:color w:val="FFFFFF"/>
                <w:sz w:val="20"/>
                <w:szCs w:val="20"/>
              </w:rPr>
              <w:t>Diferencia MoM</w:t>
            </w:r>
          </w:p>
        </w:tc>
        <w:tc>
          <w:tcPr>
            <w:tcW w:w="1238"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14:paraId="77E44D5E" w14:textId="77777777" w:rsidR="00A64F72" w:rsidRDefault="006B7928">
            <w:pPr>
              <w:jc w:val="center"/>
              <w:rPr>
                <w:rFonts w:ascii="Arial" w:eastAsia="Arial" w:hAnsi="Arial" w:cs="Arial"/>
                <w:b/>
                <w:color w:val="FFFFFF"/>
                <w:sz w:val="20"/>
                <w:szCs w:val="20"/>
              </w:rPr>
            </w:pPr>
            <w:r>
              <w:rPr>
                <w:rFonts w:ascii="Arial" w:eastAsia="Arial" w:hAnsi="Arial" w:cs="Arial"/>
                <w:b/>
                <w:color w:val="FFFFFF"/>
                <w:sz w:val="20"/>
                <w:szCs w:val="20"/>
              </w:rPr>
              <w:t>Diferencia YoY</w:t>
            </w:r>
          </w:p>
        </w:tc>
      </w:tr>
      <w:tr w:rsidR="00A64F72" w14:paraId="02AF7036" w14:textId="77777777">
        <w:trPr>
          <w:trHeight w:val="324"/>
        </w:trPr>
        <w:tc>
          <w:tcPr>
            <w:tcW w:w="2617" w:type="dxa"/>
            <w:vMerge/>
            <w:tcBorders>
              <w:top w:val="single" w:sz="8" w:space="0" w:color="000000"/>
              <w:left w:val="single" w:sz="8" w:space="0" w:color="000000"/>
              <w:bottom w:val="single" w:sz="8" w:space="0" w:color="000000"/>
              <w:right w:val="single" w:sz="8" w:space="0" w:color="000000"/>
            </w:tcBorders>
            <w:shd w:val="clear" w:color="auto" w:fill="0070C0"/>
            <w:vAlign w:val="center"/>
          </w:tcPr>
          <w:p w14:paraId="1B68A035" w14:textId="77777777" w:rsidR="00A64F72" w:rsidRDefault="00A64F72">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393" w:type="dxa"/>
            <w:vMerge/>
            <w:tcBorders>
              <w:top w:val="single" w:sz="8" w:space="0" w:color="000000"/>
              <w:left w:val="single" w:sz="8" w:space="0" w:color="000000"/>
              <w:bottom w:val="single" w:sz="8" w:space="0" w:color="000000"/>
              <w:right w:val="single" w:sz="8" w:space="0" w:color="000000"/>
            </w:tcBorders>
            <w:shd w:val="clear" w:color="auto" w:fill="0070C0"/>
            <w:vAlign w:val="center"/>
          </w:tcPr>
          <w:p w14:paraId="17D6C58E" w14:textId="77777777" w:rsidR="00A64F72" w:rsidRDefault="00A64F72">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488" w:type="dxa"/>
            <w:vMerge/>
            <w:tcBorders>
              <w:top w:val="single" w:sz="8" w:space="0" w:color="000000"/>
              <w:left w:val="single" w:sz="8" w:space="0" w:color="000000"/>
              <w:bottom w:val="single" w:sz="8" w:space="0" w:color="000000"/>
              <w:right w:val="single" w:sz="8" w:space="0" w:color="000000"/>
            </w:tcBorders>
            <w:shd w:val="clear" w:color="auto" w:fill="0070C0"/>
            <w:vAlign w:val="center"/>
          </w:tcPr>
          <w:p w14:paraId="2565AA2F" w14:textId="77777777" w:rsidR="00A64F72" w:rsidRDefault="00A64F72">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222" w:type="dxa"/>
            <w:vMerge/>
            <w:tcBorders>
              <w:top w:val="single" w:sz="8" w:space="0" w:color="000000"/>
              <w:left w:val="single" w:sz="8" w:space="0" w:color="000000"/>
              <w:bottom w:val="single" w:sz="8" w:space="0" w:color="000000"/>
              <w:right w:val="single" w:sz="8" w:space="0" w:color="000000"/>
            </w:tcBorders>
            <w:shd w:val="clear" w:color="auto" w:fill="0070C0"/>
            <w:vAlign w:val="center"/>
          </w:tcPr>
          <w:p w14:paraId="483E9F7F" w14:textId="77777777" w:rsidR="00A64F72" w:rsidRDefault="00A64F72">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456" w:type="dxa"/>
            <w:vMerge/>
            <w:tcBorders>
              <w:top w:val="single" w:sz="8" w:space="0" w:color="000000"/>
              <w:left w:val="single" w:sz="8" w:space="0" w:color="000000"/>
              <w:bottom w:val="single" w:sz="8" w:space="0" w:color="000000"/>
              <w:right w:val="single" w:sz="8" w:space="0" w:color="000000"/>
            </w:tcBorders>
            <w:shd w:val="clear" w:color="auto" w:fill="0070C0"/>
            <w:vAlign w:val="center"/>
          </w:tcPr>
          <w:p w14:paraId="25799D7C" w14:textId="77777777" w:rsidR="00A64F72" w:rsidRDefault="00A64F72">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238" w:type="dxa"/>
            <w:vMerge/>
            <w:tcBorders>
              <w:top w:val="single" w:sz="8" w:space="0" w:color="000000"/>
              <w:left w:val="single" w:sz="8" w:space="0" w:color="000000"/>
              <w:bottom w:val="single" w:sz="8" w:space="0" w:color="000000"/>
              <w:right w:val="single" w:sz="8" w:space="0" w:color="000000"/>
            </w:tcBorders>
            <w:shd w:val="clear" w:color="auto" w:fill="0070C0"/>
            <w:vAlign w:val="center"/>
          </w:tcPr>
          <w:p w14:paraId="459B696D" w14:textId="77777777" w:rsidR="00A64F72" w:rsidRDefault="00A64F72">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46" w:type="dxa"/>
            <w:tcBorders>
              <w:top w:val="nil"/>
              <w:left w:val="nil"/>
              <w:bottom w:val="nil"/>
              <w:right w:val="nil"/>
            </w:tcBorders>
            <w:shd w:val="clear" w:color="auto" w:fill="auto"/>
            <w:vAlign w:val="bottom"/>
          </w:tcPr>
          <w:p w14:paraId="76284A18" w14:textId="77777777" w:rsidR="00A64F72" w:rsidRDefault="00A64F72">
            <w:pPr>
              <w:jc w:val="center"/>
              <w:rPr>
                <w:rFonts w:ascii="Arial" w:eastAsia="Arial" w:hAnsi="Arial" w:cs="Arial"/>
                <w:b/>
                <w:color w:val="FFFFFF"/>
                <w:sz w:val="20"/>
                <w:szCs w:val="20"/>
              </w:rPr>
            </w:pPr>
          </w:p>
        </w:tc>
      </w:tr>
      <w:tr w:rsidR="00A64F72" w14:paraId="34EAF1E8" w14:textId="77777777">
        <w:trPr>
          <w:trHeight w:val="324"/>
        </w:trPr>
        <w:tc>
          <w:tcPr>
            <w:tcW w:w="2617" w:type="dxa"/>
            <w:tcBorders>
              <w:top w:val="nil"/>
              <w:left w:val="single" w:sz="8" w:space="0" w:color="000000"/>
              <w:bottom w:val="single" w:sz="8" w:space="0" w:color="000000"/>
              <w:right w:val="single" w:sz="8" w:space="0" w:color="000000"/>
            </w:tcBorders>
            <w:shd w:val="clear" w:color="auto" w:fill="auto"/>
            <w:vAlign w:val="center"/>
          </w:tcPr>
          <w:p w14:paraId="1F7073E7" w14:textId="77777777" w:rsidR="00A64F72" w:rsidRDefault="006B7928">
            <w:pPr>
              <w:rPr>
                <w:rFonts w:ascii="Calibri" w:eastAsia="Calibri" w:hAnsi="Calibri" w:cs="Calibri"/>
                <w:color w:val="000000"/>
              </w:rPr>
            </w:pPr>
            <w:r>
              <w:rPr>
                <w:rFonts w:ascii="Calibri" w:eastAsia="Calibri" w:hAnsi="Calibri" w:cs="Calibri"/>
                <w:color w:val="000000"/>
              </w:rPr>
              <w:t>Andalucía</w:t>
            </w:r>
          </w:p>
        </w:tc>
        <w:tc>
          <w:tcPr>
            <w:tcW w:w="1393" w:type="dxa"/>
            <w:tcBorders>
              <w:top w:val="nil"/>
              <w:left w:val="nil"/>
              <w:bottom w:val="single" w:sz="8" w:space="0" w:color="000000"/>
              <w:right w:val="single" w:sz="8" w:space="0" w:color="000000"/>
            </w:tcBorders>
            <w:shd w:val="clear" w:color="auto" w:fill="auto"/>
            <w:vAlign w:val="center"/>
          </w:tcPr>
          <w:p w14:paraId="381B25CF"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17.219</w:t>
            </w:r>
          </w:p>
        </w:tc>
        <w:tc>
          <w:tcPr>
            <w:tcW w:w="1488" w:type="dxa"/>
            <w:tcBorders>
              <w:top w:val="nil"/>
              <w:left w:val="nil"/>
              <w:bottom w:val="single" w:sz="8" w:space="0" w:color="000000"/>
              <w:right w:val="single" w:sz="8" w:space="0" w:color="000000"/>
            </w:tcBorders>
            <w:shd w:val="clear" w:color="auto" w:fill="auto"/>
            <w:vAlign w:val="center"/>
          </w:tcPr>
          <w:p w14:paraId="04864C39"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13.242</w:t>
            </w:r>
          </w:p>
        </w:tc>
        <w:tc>
          <w:tcPr>
            <w:tcW w:w="1222" w:type="dxa"/>
            <w:tcBorders>
              <w:top w:val="nil"/>
              <w:left w:val="nil"/>
              <w:bottom w:val="single" w:sz="8" w:space="0" w:color="000000"/>
              <w:right w:val="single" w:sz="8" w:space="0" w:color="000000"/>
            </w:tcBorders>
            <w:shd w:val="clear" w:color="auto" w:fill="auto"/>
            <w:vAlign w:val="center"/>
          </w:tcPr>
          <w:p w14:paraId="2F26C7E7"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13.698</w:t>
            </w:r>
          </w:p>
        </w:tc>
        <w:tc>
          <w:tcPr>
            <w:tcW w:w="1456" w:type="dxa"/>
            <w:tcBorders>
              <w:top w:val="nil"/>
              <w:left w:val="nil"/>
              <w:bottom w:val="single" w:sz="8" w:space="0" w:color="000000"/>
              <w:right w:val="single" w:sz="8" w:space="0" w:color="000000"/>
            </w:tcBorders>
            <w:shd w:val="clear" w:color="auto" w:fill="auto"/>
            <w:vAlign w:val="center"/>
          </w:tcPr>
          <w:p w14:paraId="7DCFAE4C" w14:textId="77777777" w:rsidR="00A64F72" w:rsidRDefault="006B7928">
            <w:pPr>
              <w:jc w:val="center"/>
              <w:rPr>
                <w:rFonts w:ascii="Calibri" w:eastAsia="Calibri" w:hAnsi="Calibri" w:cs="Calibri"/>
                <w:sz w:val="22"/>
                <w:szCs w:val="22"/>
              </w:rPr>
            </w:pPr>
            <w:r>
              <w:rPr>
                <w:rFonts w:ascii="Calibri" w:eastAsia="Calibri" w:hAnsi="Calibri" w:cs="Calibri"/>
                <w:sz w:val="22"/>
                <w:szCs w:val="22"/>
              </w:rPr>
              <w:t>3,44%</w:t>
            </w:r>
          </w:p>
        </w:tc>
        <w:tc>
          <w:tcPr>
            <w:tcW w:w="1238" w:type="dxa"/>
            <w:tcBorders>
              <w:top w:val="nil"/>
              <w:left w:val="nil"/>
              <w:bottom w:val="single" w:sz="8" w:space="0" w:color="000000"/>
              <w:right w:val="single" w:sz="8" w:space="0" w:color="000000"/>
            </w:tcBorders>
            <w:shd w:val="clear" w:color="auto" w:fill="auto"/>
            <w:vAlign w:val="center"/>
          </w:tcPr>
          <w:p w14:paraId="235EA175" w14:textId="77777777" w:rsidR="00A64F72" w:rsidRDefault="006B7928">
            <w:pPr>
              <w:jc w:val="center"/>
              <w:rPr>
                <w:rFonts w:ascii="Calibri" w:eastAsia="Calibri" w:hAnsi="Calibri" w:cs="Calibri"/>
                <w:color w:val="FF0000"/>
                <w:sz w:val="22"/>
                <w:szCs w:val="22"/>
              </w:rPr>
            </w:pPr>
            <w:r>
              <w:rPr>
                <w:rFonts w:ascii="Calibri" w:eastAsia="Calibri" w:hAnsi="Calibri" w:cs="Calibri"/>
                <w:color w:val="FF0000"/>
                <w:sz w:val="22"/>
                <w:szCs w:val="22"/>
              </w:rPr>
              <w:t>-20,45%</w:t>
            </w:r>
          </w:p>
        </w:tc>
        <w:tc>
          <w:tcPr>
            <w:tcW w:w="146" w:type="dxa"/>
            <w:vAlign w:val="center"/>
          </w:tcPr>
          <w:p w14:paraId="0064C51F" w14:textId="77777777" w:rsidR="00A64F72" w:rsidRDefault="00A64F72">
            <w:pPr>
              <w:rPr>
                <w:sz w:val="20"/>
                <w:szCs w:val="20"/>
              </w:rPr>
            </w:pPr>
          </w:p>
        </w:tc>
      </w:tr>
      <w:tr w:rsidR="00A64F72" w14:paraId="3FD231E8" w14:textId="77777777">
        <w:trPr>
          <w:trHeight w:val="324"/>
        </w:trPr>
        <w:tc>
          <w:tcPr>
            <w:tcW w:w="2617" w:type="dxa"/>
            <w:tcBorders>
              <w:top w:val="nil"/>
              <w:left w:val="single" w:sz="8" w:space="0" w:color="000000"/>
              <w:bottom w:val="single" w:sz="8" w:space="0" w:color="000000"/>
              <w:right w:val="single" w:sz="8" w:space="0" w:color="000000"/>
            </w:tcBorders>
            <w:shd w:val="clear" w:color="auto" w:fill="auto"/>
            <w:vAlign w:val="center"/>
          </w:tcPr>
          <w:p w14:paraId="344F1B3D" w14:textId="77777777" w:rsidR="00A64F72" w:rsidRDefault="006B7928">
            <w:pPr>
              <w:rPr>
                <w:rFonts w:ascii="Calibri" w:eastAsia="Calibri" w:hAnsi="Calibri" w:cs="Calibri"/>
                <w:color w:val="000000"/>
              </w:rPr>
            </w:pPr>
            <w:r>
              <w:rPr>
                <w:rFonts w:ascii="Calibri" w:eastAsia="Calibri" w:hAnsi="Calibri" w:cs="Calibri"/>
                <w:color w:val="000000"/>
              </w:rPr>
              <w:t>Aragón</w:t>
            </w:r>
          </w:p>
        </w:tc>
        <w:tc>
          <w:tcPr>
            <w:tcW w:w="1393" w:type="dxa"/>
            <w:tcBorders>
              <w:top w:val="nil"/>
              <w:left w:val="nil"/>
              <w:bottom w:val="single" w:sz="8" w:space="0" w:color="000000"/>
              <w:right w:val="single" w:sz="8" w:space="0" w:color="000000"/>
            </w:tcBorders>
            <w:shd w:val="clear" w:color="auto" w:fill="auto"/>
            <w:vAlign w:val="center"/>
          </w:tcPr>
          <w:p w14:paraId="59D4BFBC"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4.553</w:t>
            </w:r>
          </w:p>
        </w:tc>
        <w:tc>
          <w:tcPr>
            <w:tcW w:w="1488" w:type="dxa"/>
            <w:tcBorders>
              <w:top w:val="nil"/>
              <w:left w:val="nil"/>
              <w:bottom w:val="single" w:sz="8" w:space="0" w:color="000000"/>
              <w:right w:val="single" w:sz="8" w:space="0" w:color="000000"/>
            </w:tcBorders>
            <w:shd w:val="clear" w:color="auto" w:fill="auto"/>
            <w:vAlign w:val="center"/>
          </w:tcPr>
          <w:p w14:paraId="51CC8190"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3.706</w:t>
            </w:r>
          </w:p>
        </w:tc>
        <w:tc>
          <w:tcPr>
            <w:tcW w:w="1222" w:type="dxa"/>
            <w:tcBorders>
              <w:top w:val="nil"/>
              <w:left w:val="nil"/>
              <w:bottom w:val="single" w:sz="8" w:space="0" w:color="000000"/>
              <w:right w:val="single" w:sz="8" w:space="0" w:color="000000"/>
            </w:tcBorders>
            <w:shd w:val="clear" w:color="auto" w:fill="auto"/>
            <w:vAlign w:val="center"/>
          </w:tcPr>
          <w:p w14:paraId="2D934B3A"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3.548</w:t>
            </w:r>
          </w:p>
        </w:tc>
        <w:tc>
          <w:tcPr>
            <w:tcW w:w="1456" w:type="dxa"/>
            <w:tcBorders>
              <w:top w:val="nil"/>
              <w:left w:val="nil"/>
              <w:bottom w:val="single" w:sz="8" w:space="0" w:color="000000"/>
              <w:right w:val="single" w:sz="8" w:space="0" w:color="000000"/>
            </w:tcBorders>
            <w:shd w:val="clear" w:color="auto" w:fill="auto"/>
            <w:vAlign w:val="center"/>
          </w:tcPr>
          <w:p w14:paraId="06B9C8B7" w14:textId="77777777" w:rsidR="00A64F72" w:rsidRDefault="006B7928">
            <w:pPr>
              <w:jc w:val="center"/>
              <w:rPr>
                <w:rFonts w:ascii="Calibri" w:eastAsia="Calibri" w:hAnsi="Calibri" w:cs="Calibri"/>
                <w:color w:val="FF0000"/>
                <w:sz w:val="22"/>
                <w:szCs w:val="22"/>
              </w:rPr>
            </w:pPr>
            <w:r>
              <w:rPr>
                <w:rFonts w:ascii="Calibri" w:eastAsia="Calibri" w:hAnsi="Calibri" w:cs="Calibri"/>
                <w:color w:val="FF0000"/>
                <w:sz w:val="22"/>
                <w:szCs w:val="22"/>
              </w:rPr>
              <w:t>-4,26%</w:t>
            </w:r>
          </w:p>
        </w:tc>
        <w:tc>
          <w:tcPr>
            <w:tcW w:w="1238" w:type="dxa"/>
            <w:tcBorders>
              <w:top w:val="nil"/>
              <w:left w:val="nil"/>
              <w:bottom w:val="single" w:sz="8" w:space="0" w:color="000000"/>
              <w:right w:val="single" w:sz="8" w:space="0" w:color="000000"/>
            </w:tcBorders>
            <w:shd w:val="clear" w:color="auto" w:fill="auto"/>
            <w:vAlign w:val="center"/>
          </w:tcPr>
          <w:p w14:paraId="2055C363" w14:textId="77777777" w:rsidR="00A64F72" w:rsidRDefault="006B7928">
            <w:pPr>
              <w:jc w:val="center"/>
              <w:rPr>
                <w:rFonts w:ascii="Calibri" w:eastAsia="Calibri" w:hAnsi="Calibri" w:cs="Calibri"/>
                <w:color w:val="FF0000"/>
                <w:sz w:val="22"/>
                <w:szCs w:val="22"/>
              </w:rPr>
            </w:pPr>
            <w:r>
              <w:rPr>
                <w:rFonts w:ascii="Calibri" w:eastAsia="Calibri" w:hAnsi="Calibri" w:cs="Calibri"/>
                <w:color w:val="FF0000"/>
                <w:sz w:val="22"/>
                <w:szCs w:val="22"/>
              </w:rPr>
              <w:t>-22,07%</w:t>
            </w:r>
          </w:p>
        </w:tc>
        <w:tc>
          <w:tcPr>
            <w:tcW w:w="146" w:type="dxa"/>
            <w:vAlign w:val="center"/>
          </w:tcPr>
          <w:p w14:paraId="15357B91" w14:textId="77777777" w:rsidR="00A64F72" w:rsidRDefault="00A64F72">
            <w:pPr>
              <w:rPr>
                <w:sz w:val="20"/>
                <w:szCs w:val="20"/>
              </w:rPr>
            </w:pPr>
          </w:p>
        </w:tc>
      </w:tr>
      <w:tr w:rsidR="00A64F72" w14:paraId="22A82DC4" w14:textId="77777777">
        <w:trPr>
          <w:trHeight w:val="324"/>
        </w:trPr>
        <w:tc>
          <w:tcPr>
            <w:tcW w:w="2617" w:type="dxa"/>
            <w:tcBorders>
              <w:top w:val="nil"/>
              <w:left w:val="single" w:sz="8" w:space="0" w:color="000000"/>
              <w:bottom w:val="single" w:sz="8" w:space="0" w:color="000000"/>
              <w:right w:val="single" w:sz="8" w:space="0" w:color="000000"/>
            </w:tcBorders>
            <w:shd w:val="clear" w:color="auto" w:fill="auto"/>
            <w:vAlign w:val="center"/>
          </w:tcPr>
          <w:p w14:paraId="7DD16F03" w14:textId="77777777" w:rsidR="00A64F72" w:rsidRDefault="006B7928">
            <w:pPr>
              <w:rPr>
                <w:rFonts w:ascii="Calibri" w:eastAsia="Calibri" w:hAnsi="Calibri" w:cs="Calibri"/>
                <w:color w:val="000000"/>
              </w:rPr>
            </w:pPr>
            <w:r>
              <w:rPr>
                <w:rFonts w:ascii="Calibri" w:eastAsia="Calibri" w:hAnsi="Calibri" w:cs="Calibri"/>
                <w:color w:val="000000"/>
              </w:rPr>
              <w:t>Asturias</w:t>
            </w:r>
          </w:p>
        </w:tc>
        <w:tc>
          <w:tcPr>
            <w:tcW w:w="1393" w:type="dxa"/>
            <w:tcBorders>
              <w:top w:val="nil"/>
              <w:left w:val="nil"/>
              <w:bottom w:val="single" w:sz="8" w:space="0" w:color="000000"/>
              <w:right w:val="single" w:sz="8" w:space="0" w:color="000000"/>
            </w:tcBorders>
            <w:shd w:val="clear" w:color="auto" w:fill="auto"/>
            <w:vAlign w:val="center"/>
          </w:tcPr>
          <w:p w14:paraId="669CCF35"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2.426</w:t>
            </w:r>
          </w:p>
        </w:tc>
        <w:tc>
          <w:tcPr>
            <w:tcW w:w="1488" w:type="dxa"/>
            <w:tcBorders>
              <w:top w:val="nil"/>
              <w:left w:val="nil"/>
              <w:bottom w:val="single" w:sz="8" w:space="0" w:color="000000"/>
              <w:right w:val="single" w:sz="8" w:space="0" w:color="000000"/>
            </w:tcBorders>
            <w:shd w:val="clear" w:color="auto" w:fill="auto"/>
            <w:vAlign w:val="center"/>
          </w:tcPr>
          <w:p w14:paraId="28C60DAE"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1.781</w:t>
            </w:r>
          </w:p>
        </w:tc>
        <w:tc>
          <w:tcPr>
            <w:tcW w:w="1222" w:type="dxa"/>
            <w:tcBorders>
              <w:top w:val="nil"/>
              <w:left w:val="nil"/>
              <w:bottom w:val="single" w:sz="8" w:space="0" w:color="000000"/>
              <w:right w:val="single" w:sz="8" w:space="0" w:color="000000"/>
            </w:tcBorders>
            <w:shd w:val="clear" w:color="auto" w:fill="auto"/>
            <w:vAlign w:val="center"/>
          </w:tcPr>
          <w:p w14:paraId="5107957D"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1.873</w:t>
            </w:r>
          </w:p>
        </w:tc>
        <w:tc>
          <w:tcPr>
            <w:tcW w:w="1456" w:type="dxa"/>
            <w:tcBorders>
              <w:top w:val="nil"/>
              <w:left w:val="nil"/>
              <w:bottom w:val="single" w:sz="8" w:space="0" w:color="000000"/>
              <w:right w:val="single" w:sz="8" w:space="0" w:color="000000"/>
            </w:tcBorders>
            <w:shd w:val="clear" w:color="auto" w:fill="auto"/>
            <w:vAlign w:val="center"/>
          </w:tcPr>
          <w:p w14:paraId="2AFECEFA" w14:textId="77777777" w:rsidR="00A64F72" w:rsidRDefault="006B7928">
            <w:pPr>
              <w:jc w:val="center"/>
              <w:rPr>
                <w:rFonts w:ascii="Calibri" w:eastAsia="Calibri" w:hAnsi="Calibri" w:cs="Calibri"/>
                <w:sz w:val="22"/>
                <w:szCs w:val="22"/>
              </w:rPr>
            </w:pPr>
            <w:r>
              <w:rPr>
                <w:rFonts w:ascii="Calibri" w:eastAsia="Calibri" w:hAnsi="Calibri" w:cs="Calibri"/>
                <w:sz w:val="22"/>
                <w:szCs w:val="22"/>
              </w:rPr>
              <w:t>5,17%</w:t>
            </w:r>
          </w:p>
        </w:tc>
        <w:tc>
          <w:tcPr>
            <w:tcW w:w="1238" w:type="dxa"/>
            <w:tcBorders>
              <w:top w:val="nil"/>
              <w:left w:val="nil"/>
              <w:bottom w:val="single" w:sz="8" w:space="0" w:color="000000"/>
              <w:right w:val="single" w:sz="8" w:space="0" w:color="000000"/>
            </w:tcBorders>
            <w:shd w:val="clear" w:color="auto" w:fill="auto"/>
            <w:vAlign w:val="center"/>
          </w:tcPr>
          <w:p w14:paraId="0C571C3F" w14:textId="77777777" w:rsidR="00A64F72" w:rsidRDefault="006B7928">
            <w:pPr>
              <w:jc w:val="center"/>
              <w:rPr>
                <w:rFonts w:ascii="Calibri" w:eastAsia="Calibri" w:hAnsi="Calibri" w:cs="Calibri"/>
                <w:color w:val="FF0000"/>
                <w:sz w:val="22"/>
                <w:szCs w:val="22"/>
              </w:rPr>
            </w:pPr>
            <w:r>
              <w:rPr>
                <w:rFonts w:ascii="Calibri" w:eastAsia="Calibri" w:hAnsi="Calibri" w:cs="Calibri"/>
                <w:color w:val="FF0000"/>
                <w:sz w:val="22"/>
                <w:szCs w:val="22"/>
              </w:rPr>
              <w:t>-22,79%</w:t>
            </w:r>
          </w:p>
        </w:tc>
        <w:tc>
          <w:tcPr>
            <w:tcW w:w="146" w:type="dxa"/>
            <w:vAlign w:val="center"/>
          </w:tcPr>
          <w:p w14:paraId="04E3650C" w14:textId="77777777" w:rsidR="00A64F72" w:rsidRDefault="00A64F72">
            <w:pPr>
              <w:rPr>
                <w:sz w:val="20"/>
                <w:szCs w:val="20"/>
              </w:rPr>
            </w:pPr>
          </w:p>
        </w:tc>
      </w:tr>
      <w:tr w:rsidR="00A64F72" w14:paraId="208B3D4D" w14:textId="77777777">
        <w:trPr>
          <w:trHeight w:val="324"/>
        </w:trPr>
        <w:tc>
          <w:tcPr>
            <w:tcW w:w="2617" w:type="dxa"/>
            <w:tcBorders>
              <w:top w:val="nil"/>
              <w:left w:val="single" w:sz="8" w:space="0" w:color="000000"/>
              <w:bottom w:val="single" w:sz="8" w:space="0" w:color="000000"/>
              <w:right w:val="single" w:sz="8" w:space="0" w:color="000000"/>
            </w:tcBorders>
            <w:shd w:val="clear" w:color="auto" w:fill="auto"/>
            <w:vAlign w:val="center"/>
          </w:tcPr>
          <w:p w14:paraId="28F078B8" w14:textId="77777777" w:rsidR="00A64F72" w:rsidRDefault="006B7928">
            <w:pPr>
              <w:rPr>
                <w:rFonts w:ascii="Calibri" w:eastAsia="Calibri" w:hAnsi="Calibri" w:cs="Calibri"/>
                <w:color w:val="000000"/>
              </w:rPr>
            </w:pPr>
            <w:r>
              <w:rPr>
                <w:rFonts w:ascii="Calibri" w:eastAsia="Calibri" w:hAnsi="Calibri" w:cs="Calibri"/>
                <w:color w:val="000000"/>
              </w:rPr>
              <w:t>Canarias</w:t>
            </w:r>
          </w:p>
        </w:tc>
        <w:tc>
          <w:tcPr>
            <w:tcW w:w="1393" w:type="dxa"/>
            <w:tcBorders>
              <w:top w:val="nil"/>
              <w:left w:val="nil"/>
              <w:bottom w:val="single" w:sz="8" w:space="0" w:color="000000"/>
              <w:right w:val="single" w:sz="8" w:space="0" w:color="000000"/>
            </w:tcBorders>
            <w:shd w:val="clear" w:color="auto" w:fill="auto"/>
            <w:vAlign w:val="center"/>
          </w:tcPr>
          <w:p w14:paraId="2C53ED62"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3.491</w:t>
            </w:r>
          </w:p>
        </w:tc>
        <w:tc>
          <w:tcPr>
            <w:tcW w:w="1488" w:type="dxa"/>
            <w:tcBorders>
              <w:top w:val="nil"/>
              <w:left w:val="nil"/>
              <w:bottom w:val="single" w:sz="8" w:space="0" w:color="000000"/>
              <w:right w:val="single" w:sz="8" w:space="0" w:color="000000"/>
            </w:tcBorders>
            <w:shd w:val="clear" w:color="auto" w:fill="auto"/>
            <w:vAlign w:val="center"/>
          </w:tcPr>
          <w:p w14:paraId="2AC68778"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2.435</w:t>
            </w:r>
          </w:p>
        </w:tc>
        <w:tc>
          <w:tcPr>
            <w:tcW w:w="1222" w:type="dxa"/>
            <w:tcBorders>
              <w:top w:val="nil"/>
              <w:left w:val="nil"/>
              <w:bottom w:val="single" w:sz="8" w:space="0" w:color="000000"/>
              <w:right w:val="single" w:sz="8" w:space="0" w:color="000000"/>
            </w:tcBorders>
            <w:shd w:val="clear" w:color="auto" w:fill="auto"/>
            <w:vAlign w:val="center"/>
          </w:tcPr>
          <w:p w14:paraId="1D47C948"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2.310</w:t>
            </w:r>
          </w:p>
        </w:tc>
        <w:tc>
          <w:tcPr>
            <w:tcW w:w="1456" w:type="dxa"/>
            <w:tcBorders>
              <w:top w:val="nil"/>
              <w:left w:val="nil"/>
              <w:bottom w:val="single" w:sz="8" w:space="0" w:color="000000"/>
              <w:right w:val="single" w:sz="8" w:space="0" w:color="000000"/>
            </w:tcBorders>
            <w:shd w:val="clear" w:color="auto" w:fill="auto"/>
            <w:vAlign w:val="center"/>
          </w:tcPr>
          <w:p w14:paraId="66019BF5" w14:textId="77777777" w:rsidR="00A64F72" w:rsidRDefault="006B7928">
            <w:pPr>
              <w:jc w:val="center"/>
              <w:rPr>
                <w:rFonts w:ascii="Calibri" w:eastAsia="Calibri" w:hAnsi="Calibri" w:cs="Calibri"/>
                <w:color w:val="FF0000"/>
                <w:sz w:val="22"/>
                <w:szCs w:val="22"/>
              </w:rPr>
            </w:pPr>
            <w:r>
              <w:rPr>
                <w:rFonts w:ascii="Calibri" w:eastAsia="Calibri" w:hAnsi="Calibri" w:cs="Calibri"/>
                <w:color w:val="FF0000"/>
                <w:sz w:val="22"/>
                <w:szCs w:val="22"/>
              </w:rPr>
              <w:t>-5,13%</w:t>
            </w:r>
          </w:p>
        </w:tc>
        <w:tc>
          <w:tcPr>
            <w:tcW w:w="1238" w:type="dxa"/>
            <w:tcBorders>
              <w:top w:val="nil"/>
              <w:left w:val="nil"/>
              <w:bottom w:val="single" w:sz="8" w:space="0" w:color="000000"/>
              <w:right w:val="single" w:sz="8" w:space="0" w:color="000000"/>
            </w:tcBorders>
            <w:shd w:val="clear" w:color="auto" w:fill="auto"/>
            <w:vAlign w:val="center"/>
          </w:tcPr>
          <w:p w14:paraId="66C8E6CF" w14:textId="77777777" w:rsidR="00A64F72" w:rsidRDefault="006B7928">
            <w:pPr>
              <w:jc w:val="center"/>
              <w:rPr>
                <w:rFonts w:ascii="Calibri" w:eastAsia="Calibri" w:hAnsi="Calibri" w:cs="Calibri"/>
                <w:color w:val="FF0000"/>
                <w:sz w:val="22"/>
                <w:szCs w:val="22"/>
              </w:rPr>
            </w:pPr>
            <w:r>
              <w:rPr>
                <w:rFonts w:ascii="Calibri" w:eastAsia="Calibri" w:hAnsi="Calibri" w:cs="Calibri"/>
                <w:color w:val="FF0000"/>
                <w:sz w:val="22"/>
                <w:szCs w:val="22"/>
              </w:rPr>
              <w:t>-33,83%</w:t>
            </w:r>
          </w:p>
        </w:tc>
        <w:tc>
          <w:tcPr>
            <w:tcW w:w="146" w:type="dxa"/>
            <w:vAlign w:val="center"/>
          </w:tcPr>
          <w:p w14:paraId="444B871D" w14:textId="77777777" w:rsidR="00A64F72" w:rsidRDefault="00A64F72">
            <w:pPr>
              <w:rPr>
                <w:sz w:val="20"/>
                <w:szCs w:val="20"/>
              </w:rPr>
            </w:pPr>
          </w:p>
        </w:tc>
      </w:tr>
      <w:tr w:rsidR="00A64F72" w14:paraId="46094F5F" w14:textId="77777777">
        <w:trPr>
          <w:trHeight w:val="324"/>
        </w:trPr>
        <w:tc>
          <w:tcPr>
            <w:tcW w:w="2617" w:type="dxa"/>
            <w:tcBorders>
              <w:top w:val="nil"/>
              <w:left w:val="single" w:sz="8" w:space="0" w:color="000000"/>
              <w:bottom w:val="single" w:sz="8" w:space="0" w:color="000000"/>
              <w:right w:val="single" w:sz="8" w:space="0" w:color="000000"/>
            </w:tcBorders>
            <w:shd w:val="clear" w:color="auto" w:fill="auto"/>
            <w:vAlign w:val="center"/>
          </w:tcPr>
          <w:p w14:paraId="18BB7DAE" w14:textId="77777777" w:rsidR="00A64F72" w:rsidRDefault="006B7928">
            <w:pPr>
              <w:rPr>
                <w:rFonts w:ascii="Calibri" w:eastAsia="Calibri" w:hAnsi="Calibri" w:cs="Calibri"/>
                <w:color w:val="000000"/>
              </w:rPr>
            </w:pPr>
            <w:r>
              <w:rPr>
                <w:rFonts w:ascii="Calibri" w:eastAsia="Calibri" w:hAnsi="Calibri" w:cs="Calibri"/>
                <w:color w:val="000000"/>
              </w:rPr>
              <w:t>Cantabria</w:t>
            </w:r>
          </w:p>
        </w:tc>
        <w:tc>
          <w:tcPr>
            <w:tcW w:w="1393" w:type="dxa"/>
            <w:tcBorders>
              <w:top w:val="nil"/>
              <w:left w:val="nil"/>
              <w:bottom w:val="single" w:sz="8" w:space="0" w:color="000000"/>
              <w:right w:val="single" w:sz="8" w:space="0" w:color="000000"/>
            </w:tcBorders>
            <w:shd w:val="clear" w:color="auto" w:fill="auto"/>
            <w:vAlign w:val="center"/>
          </w:tcPr>
          <w:p w14:paraId="6BD1335B"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1.908</w:t>
            </w:r>
          </w:p>
        </w:tc>
        <w:tc>
          <w:tcPr>
            <w:tcW w:w="1488" w:type="dxa"/>
            <w:tcBorders>
              <w:top w:val="nil"/>
              <w:left w:val="nil"/>
              <w:bottom w:val="single" w:sz="8" w:space="0" w:color="000000"/>
              <w:right w:val="single" w:sz="8" w:space="0" w:color="000000"/>
            </w:tcBorders>
            <w:shd w:val="clear" w:color="auto" w:fill="auto"/>
            <w:vAlign w:val="center"/>
          </w:tcPr>
          <w:p w14:paraId="53AC1E46"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1.284</w:t>
            </w:r>
          </w:p>
        </w:tc>
        <w:tc>
          <w:tcPr>
            <w:tcW w:w="1222" w:type="dxa"/>
            <w:tcBorders>
              <w:top w:val="nil"/>
              <w:left w:val="nil"/>
              <w:bottom w:val="single" w:sz="8" w:space="0" w:color="000000"/>
              <w:right w:val="single" w:sz="8" w:space="0" w:color="000000"/>
            </w:tcBorders>
            <w:shd w:val="clear" w:color="auto" w:fill="auto"/>
            <w:vAlign w:val="center"/>
          </w:tcPr>
          <w:p w14:paraId="0D1232C8"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1.761</w:t>
            </w:r>
          </w:p>
        </w:tc>
        <w:tc>
          <w:tcPr>
            <w:tcW w:w="1456" w:type="dxa"/>
            <w:tcBorders>
              <w:top w:val="nil"/>
              <w:left w:val="nil"/>
              <w:bottom w:val="single" w:sz="8" w:space="0" w:color="000000"/>
              <w:right w:val="single" w:sz="8" w:space="0" w:color="000000"/>
            </w:tcBorders>
            <w:shd w:val="clear" w:color="auto" w:fill="auto"/>
            <w:vAlign w:val="center"/>
          </w:tcPr>
          <w:p w14:paraId="0E32E3D9" w14:textId="77777777" w:rsidR="00A64F72" w:rsidRDefault="006B7928">
            <w:pPr>
              <w:jc w:val="center"/>
              <w:rPr>
                <w:rFonts w:ascii="Calibri" w:eastAsia="Calibri" w:hAnsi="Calibri" w:cs="Calibri"/>
                <w:sz w:val="22"/>
                <w:szCs w:val="22"/>
              </w:rPr>
            </w:pPr>
            <w:r>
              <w:rPr>
                <w:rFonts w:ascii="Calibri" w:eastAsia="Calibri" w:hAnsi="Calibri" w:cs="Calibri"/>
                <w:sz w:val="22"/>
                <w:szCs w:val="22"/>
              </w:rPr>
              <w:t>37,15%</w:t>
            </w:r>
          </w:p>
        </w:tc>
        <w:tc>
          <w:tcPr>
            <w:tcW w:w="1238" w:type="dxa"/>
            <w:tcBorders>
              <w:top w:val="nil"/>
              <w:left w:val="nil"/>
              <w:bottom w:val="single" w:sz="8" w:space="0" w:color="000000"/>
              <w:right w:val="single" w:sz="8" w:space="0" w:color="000000"/>
            </w:tcBorders>
            <w:shd w:val="clear" w:color="auto" w:fill="auto"/>
            <w:vAlign w:val="center"/>
          </w:tcPr>
          <w:p w14:paraId="515BB05B" w14:textId="77777777" w:rsidR="00A64F72" w:rsidRDefault="006B7928">
            <w:pPr>
              <w:jc w:val="center"/>
              <w:rPr>
                <w:rFonts w:ascii="Calibri" w:eastAsia="Calibri" w:hAnsi="Calibri" w:cs="Calibri"/>
                <w:color w:val="FF0000"/>
                <w:sz w:val="22"/>
                <w:szCs w:val="22"/>
              </w:rPr>
            </w:pPr>
            <w:r>
              <w:rPr>
                <w:rFonts w:ascii="Calibri" w:eastAsia="Calibri" w:hAnsi="Calibri" w:cs="Calibri"/>
                <w:color w:val="FF0000"/>
                <w:sz w:val="22"/>
                <w:szCs w:val="22"/>
              </w:rPr>
              <w:t>-7,70%</w:t>
            </w:r>
          </w:p>
        </w:tc>
        <w:tc>
          <w:tcPr>
            <w:tcW w:w="146" w:type="dxa"/>
            <w:vAlign w:val="center"/>
          </w:tcPr>
          <w:p w14:paraId="4589798F" w14:textId="77777777" w:rsidR="00A64F72" w:rsidRDefault="00A64F72">
            <w:pPr>
              <w:rPr>
                <w:sz w:val="20"/>
                <w:szCs w:val="20"/>
              </w:rPr>
            </w:pPr>
          </w:p>
        </w:tc>
      </w:tr>
      <w:tr w:rsidR="00A64F72" w14:paraId="3FC3503B" w14:textId="77777777">
        <w:trPr>
          <w:trHeight w:val="324"/>
        </w:trPr>
        <w:tc>
          <w:tcPr>
            <w:tcW w:w="2617" w:type="dxa"/>
            <w:tcBorders>
              <w:top w:val="nil"/>
              <w:left w:val="single" w:sz="8" w:space="0" w:color="000000"/>
              <w:bottom w:val="single" w:sz="8" w:space="0" w:color="000000"/>
              <w:right w:val="single" w:sz="8" w:space="0" w:color="000000"/>
            </w:tcBorders>
            <w:shd w:val="clear" w:color="auto" w:fill="auto"/>
            <w:vAlign w:val="center"/>
          </w:tcPr>
          <w:p w14:paraId="6E36C2FB" w14:textId="77777777" w:rsidR="00A64F72" w:rsidRDefault="006B7928">
            <w:pPr>
              <w:rPr>
                <w:rFonts w:ascii="Calibri" w:eastAsia="Calibri" w:hAnsi="Calibri" w:cs="Calibri"/>
                <w:color w:val="000000"/>
              </w:rPr>
            </w:pPr>
            <w:r>
              <w:rPr>
                <w:rFonts w:ascii="Calibri" w:eastAsia="Calibri" w:hAnsi="Calibri" w:cs="Calibri"/>
                <w:color w:val="000000"/>
              </w:rPr>
              <w:t>Castilla - La Mancha</w:t>
            </w:r>
          </w:p>
        </w:tc>
        <w:tc>
          <w:tcPr>
            <w:tcW w:w="1393" w:type="dxa"/>
            <w:tcBorders>
              <w:top w:val="nil"/>
              <w:left w:val="nil"/>
              <w:bottom w:val="single" w:sz="8" w:space="0" w:color="000000"/>
              <w:right w:val="single" w:sz="8" w:space="0" w:color="000000"/>
            </w:tcBorders>
            <w:shd w:val="clear" w:color="auto" w:fill="auto"/>
            <w:vAlign w:val="center"/>
          </w:tcPr>
          <w:p w14:paraId="45E2FE5C"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4.321</w:t>
            </w:r>
          </w:p>
        </w:tc>
        <w:tc>
          <w:tcPr>
            <w:tcW w:w="1488" w:type="dxa"/>
            <w:tcBorders>
              <w:top w:val="nil"/>
              <w:left w:val="nil"/>
              <w:bottom w:val="single" w:sz="8" w:space="0" w:color="000000"/>
              <w:right w:val="single" w:sz="8" w:space="0" w:color="000000"/>
            </w:tcBorders>
            <w:shd w:val="clear" w:color="auto" w:fill="auto"/>
            <w:vAlign w:val="center"/>
          </w:tcPr>
          <w:p w14:paraId="3044EDE8"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4.206</w:t>
            </w:r>
          </w:p>
        </w:tc>
        <w:tc>
          <w:tcPr>
            <w:tcW w:w="1222" w:type="dxa"/>
            <w:tcBorders>
              <w:top w:val="nil"/>
              <w:left w:val="nil"/>
              <w:bottom w:val="single" w:sz="8" w:space="0" w:color="000000"/>
              <w:right w:val="single" w:sz="8" w:space="0" w:color="000000"/>
            </w:tcBorders>
            <w:shd w:val="clear" w:color="auto" w:fill="auto"/>
            <w:vAlign w:val="center"/>
          </w:tcPr>
          <w:p w14:paraId="5F67B8FE"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4.383</w:t>
            </w:r>
          </w:p>
        </w:tc>
        <w:tc>
          <w:tcPr>
            <w:tcW w:w="1456" w:type="dxa"/>
            <w:tcBorders>
              <w:top w:val="nil"/>
              <w:left w:val="nil"/>
              <w:bottom w:val="single" w:sz="8" w:space="0" w:color="000000"/>
              <w:right w:val="single" w:sz="8" w:space="0" w:color="000000"/>
            </w:tcBorders>
            <w:shd w:val="clear" w:color="auto" w:fill="auto"/>
            <w:vAlign w:val="center"/>
          </w:tcPr>
          <w:p w14:paraId="2930CEB4" w14:textId="77777777" w:rsidR="00A64F72" w:rsidRDefault="006B7928">
            <w:pPr>
              <w:jc w:val="center"/>
              <w:rPr>
                <w:rFonts w:ascii="Calibri" w:eastAsia="Calibri" w:hAnsi="Calibri" w:cs="Calibri"/>
                <w:sz w:val="22"/>
                <w:szCs w:val="22"/>
              </w:rPr>
            </w:pPr>
            <w:r>
              <w:rPr>
                <w:rFonts w:ascii="Calibri" w:eastAsia="Calibri" w:hAnsi="Calibri" w:cs="Calibri"/>
                <w:sz w:val="22"/>
                <w:szCs w:val="22"/>
              </w:rPr>
              <w:t>4,21%</w:t>
            </w:r>
          </w:p>
        </w:tc>
        <w:tc>
          <w:tcPr>
            <w:tcW w:w="1238" w:type="dxa"/>
            <w:tcBorders>
              <w:top w:val="nil"/>
              <w:left w:val="nil"/>
              <w:bottom w:val="single" w:sz="8" w:space="0" w:color="000000"/>
              <w:right w:val="single" w:sz="8" w:space="0" w:color="000000"/>
            </w:tcBorders>
            <w:shd w:val="clear" w:color="auto" w:fill="auto"/>
            <w:vAlign w:val="center"/>
          </w:tcPr>
          <w:p w14:paraId="50768E7B" w14:textId="77777777" w:rsidR="00A64F72" w:rsidRDefault="006B7928">
            <w:pPr>
              <w:jc w:val="center"/>
              <w:rPr>
                <w:rFonts w:ascii="Calibri" w:eastAsia="Calibri" w:hAnsi="Calibri" w:cs="Calibri"/>
                <w:sz w:val="22"/>
                <w:szCs w:val="22"/>
              </w:rPr>
            </w:pPr>
            <w:r>
              <w:rPr>
                <w:rFonts w:ascii="Calibri" w:eastAsia="Calibri" w:hAnsi="Calibri" w:cs="Calibri"/>
                <w:sz w:val="22"/>
                <w:szCs w:val="22"/>
              </w:rPr>
              <w:t>1,43%</w:t>
            </w:r>
          </w:p>
        </w:tc>
        <w:tc>
          <w:tcPr>
            <w:tcW w:w="146" w:type="dxa"/>
            <w:vAlign w:val="center"/>
          </w:tcPr>
          <w:p w14:paraId="6F44DC46" w14:textId="77777777" w:rsidR="00A64F72" w:rsidRDefault="00A64F72">
            <w:pPr>
              <w:rPr>
                <w:sz w:val="20"/>
                <w:szCs w:val="20"/>
              </w:rPr>
            </w:pPr>
          </w:p>
        </w:tc>
      </w:tr>
      <w:tr w:rsidR="00A64F72" w14:paraId="7D645595" w14:textId="77777777">
        <w:trPr>
          <w:trHeight w:val="324"/>
        </w:trPr>
        <w:tc>
          <w:tcPr>
            <w:tcW w:w="2617" w:type="dxa"/>
            <w:tcBorders>
              <w:top w:val="nil"/>
              <w:left w:val="single" w:sz="8" w:space="0" w:color="000000"/>
              <w:bottom w:val="single" w:sz="8" w:space="0" w:color="000000"/>
              <w:right w:val="single" w:sz="8" w:space="0" w:color="000000"/>
            </w:tcBorders>
            <w:shd w:val="clear" w:color="auto" w:fill="auto"/>
            <w:vAlign w:val="center"/>
          </w:tcPr>
          <w:p w14:paraId="42E9C95D" w14:textId="77777777" w:rsidR="00A64F72" w:rsidRDefault="006B7928">
            <w:pPr>
              <w:rPr>
                <w:rFonts w:ascii="Calibri" w:eastAsia="Calibri" w:hAnsi="Calibri" w:cs="Calibri"/>
                <w:color w:val="000000"/>
              </w:rPr>
            </w:pPr>
            <w:r>
              <w:rPr>
                <w:rFonts w:ascii="Calibri" w:eastAsia="Calibri" w:hAnsi="Calibri" w:cs="Calibri"/>
                <w:color w:val="000000"/>
              </w:rPr>
              <w:lastRenderedPageBreak/>
              <w:t>Castilla y León</w:t>
            </w:r>
          </w:p>
        </w:tc>
        <w:tc>
          <w:tcPr>
            <w:tcW w:w="1393" w:type="dxa"/>
            <w:tcBorders>
              <w:top w:val="nil"/>
              <w:left w:val="nil"/>
              <w:bottom w:val="single" w:sz="8" w:space="0" w:color="000000"/>
              <w:right w:val="single" w:sz="8" w:space="0" w:color="000000"/>
            </w:tcBorders>
            <w:shd w:val="clear" w:color="auto" w:fill="auto"/>
            <w:vAlign w:val="center"/>
          </w:tcPr>
          <w:p w14:paraId="1DDEDE23"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7.495</w:t>
            </w:r>
          </w:p>
        </w:tc>
        <w:tc>
          <w:tcPr>
            <w:tcW w:w="1488" w:type="dxa"/>
            <w:tcBorders>
              <w:top w:val="nil"/>
              <w:left w:val="nil"/>
              <w:bottom w:val="single" w:sz="8" w:space="0" w:color="000000"/>
              <w:right w:val="single" w:sz="8" w:space="0" w:color="000000"/>
            </w:tcBorders>
            <w:shd w:val="clear" w:color="auto" w:fill="auto"/>
            <w:vAlign w:val="center"/>
          </w:tcPr>
          <w:p w14:paraId="09FCA708"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5.733</w:t>
            </w:r>
          </w:p>
        </w:tc>
        <w:tc>
          <w:tcPr>
            <w:tcW w:w="1222" w:type="dxa"/>
            <w:tcBorders>
              <w:top w:val="nil"/>
              <w:left w:val="nil"/>
              <w:bottom w:val="single" w:sz="8" w:space="0" w:color="000000"/>
              <w:right w:val="single" w:sz="8" w:space="0" w:color="000000"/>
            </w:tcBorders>
            <w:shd w:val="clear" w:color="auto" w:fill="auto"/>
            <w:vAlign w:val="center"/>
          </w:tcPr>
          <w:p w14:paraId="3CA087DE"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6.673</w:t>
            </w:r>
          </w:p>
        </w:tc>
        <w:tc>
          <w:tcPr>
            <w:tcW w:w="1456" w:type="dxa"/>
            <w:tcBorders>
              <w:top w:val="nil"/>
              <w:left w:val="nil"/>
              <w:bottom w:val="single" w:sz="8" w:space="0" w:color="000000"/>
              <w:right w:val="single" w:sz="8" w:space="0" w:color="000000"/>
            </w:tcBorders>
            <w:shd w:val="clear" w:color="auto" w:fill="auto"/>
            <w:vAlign w:val="center"/>
          </w:tcPr>
          <w:p w14:paraId="75891EB2" w14:textId="77777777" w:rsidR="00A64F72" w:rsidRDefault="006B7928">
            <w:pPr>
              <w:jc w:val="center"/>
              <w:rPr>
                <w:rFonts w:ascii="Calibri" w:eastAsia="Calibri" w:hAnsi="Calibri" w:cs="Calibri"/>
                <w:sz w:val="22"/>
                <w:szCs w:val="22"/>
              </w:rPr>
            </w:pPr>
            <w:r>
              <w:rPr>
                <w:rFonts w:ascii="Calibri" w:eastAsia="Calibri" w:hAnsi="Calibri" w:cs="Calibri"/>
                <w:sz w:val="22"/>
                <w:szCs w:val="22"/>
              </w:rPr>
              <w:t>16,40%</w:t>
            </w:r>
          </w:p>
        </w:tc>
        <w:tc>
          <w:tcPr>
            <w:tcW w:w="1238" w:type="dxa"/>
            <w:tcBorders>
              <w:top w:val="nil"/>
              <w:left w:val="nil"/>
              <w:bottom w:val="single" w:sz="8" w:space="0" w:color="000000"/>
              <w:right w:val="single" w:sz="8" w:space="0" w:color="000000"/>
            </w:tcBorders>
            <w:shd w:val="clear" w:color="auto" w:fill="auto"/>
            <w:vAlign w:val="center"/>
          </w:tcPr>
          <w:p w14:paraId="286B84B5" w14:textId="77777777" w:rsidR="00A64F72" w:rsidRDefault="006B7928">
            <w:pPr>
              <w:jc w:val="center"/>
              <w:rPr>
                <w:rFonts w:ascii="Calibri" w:eastAsia="Calibri" w:hAnsi="Calibri" w:cs="Calibri"/>
                <w:color w:val="FF0000"/>
                <w:sz w:val="22"/>
                <w:szCs w:val="22"/>
              </w:rPr>
            </w:pPr>
            <w:r>
              <w:rPr>
                <w:rFonts w:ascii="Calibri" w:eastAsia="Calibri" w:hAnsi="Calibri" w:cs="Calibri"/>
                <w:color w:val="FF0000"/>
                <w:sz w:val="22"/>
                <w:szCs w:val="22"/>
              </w:rPr>
              <w:t>-10,97%</w:t>
            </w:r>
          </w:p>
        </w:tc>
        <w:tc>
          <w:tcPr>
            <w:tcW w:w="146" w:type="dxa"/>
            <w:vAlign w:val="center"/>
          </w:tcPr>
          <w:p w14:paraId="3FCED8EA" w14:textId="77777777" w:rsidR="00A64F72" w:rsidRDefault="00A64F72">
            <w:pPr>
              <w:rPr>
                <w:sz w:val="20"/>
                <w:szCs w:val="20"/>
              </w:rPr>
            </w:pPr>
          </w:p>
        </w:tc>
      </w:tr>
      <w:tr w:rsidR="00A64F72" w14:paraId="44DEE4D6" w14:textId="77777777">
        <w:trPr>
          <w:trHeight w:val="324"/>
        </w:trPr>
        <w:tc>
          <w:tcPr>
            <w:tcW w:w="2617" w:type="dxa"/>
            <w:tcBorders>
              <w:top w:val="nil"/>
              <w:left w:val="single" w:sz="8" w:space="0" w:color="000000"/>
              <w:bottom w:val="single" w:sz="8" w:space="0" w:color="000000"/>
              <w:right w:val="single" w:sz="8" w:space="0" w:color="000000"/>
            </w:tcBorders>
            <w:shd w:val="clear" w:color="auto" w:fill="auto"/>
            <w:vAlign w:val="center"/>
          </w:tcPr>
          <w:p w14:paraId="0D342766" w14:textId="77777777" w:rsidR="00A64F72" w:rsidRDefault="006B7928">
            <w:pPr>
              <w:rPr>
                <w:rFonts w:ascii="Calibri" w:eastAsia="Calibri" w:hAnsi="Calibri" w:cs="Calibri"/>
                <w:color w:val="000000"/>
              </w:rPr>
            </w:pPr>
            <w:r>
              <w:rPr>
                <w:rFonts w:ascii="Calibri" w:eastAsia="Calibri" w:hAnsi="Calibri" w:cs="Calibri"/>
                <w:color w:val="000000"/>
              </w:rPr>
              <w:t>Cataluña</w:t>
            </w:r>
          </w:p>
        </w:tc>
        <w:tc>
          <w:tcPr>
            <w:tcW w:w="1393" w:type="dxa"/>
            <w:tcBorders>
              <w:top w:val="nil"/>
              <w:left w:val="nil"/>
              <w:bottom w:val="single" w:sz="8" w:space="0" w:color="000000"/>
              <w:right w:val="single" w:sz="8" w:space="0" w:color="000000"/>
            </w:tcBorders>
            <w:shd w:val="clear" w:color="auto" w:fill="auto"/>
            <w:vAlign w:val="center"/>
          </w:tcPr>
          <w:p w14:paraId="24D827AF"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41.225</w:t>
            </w:r>
          </w:p>
        </w:tc>
        <w:tc>
          <w:tcPr>
            <w:tcW w:w="1488" w:type="dxa"/>
            <w:tcBorders>
              <w:top w:val="nil"/>
              <w:left w:val="nil"/>
              <w:bottom w:val="single" w:sz="8" w:space="0" w:color="000000"/>
              <w:right w:val="single" w:sz="8" w:space="0" w:color="000000"/>
            </w:tcBorders>
            <w:shd w:val="clear" w:color="auto" w:fill="auto"/>
            <w:vAlign w:val="center"/>
          </w:tcPr>
          <w:p w14:paraId="13771DD3"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23.983</w:t>
            </w:r>
          </w:p>
        </w:tc>
        <w:tc>
          <w:tcPr>
            <w:tcW w:w="1222" w:type="dxa"/>
            <w:tcBorders>
              <w:top w:val="nil"/>
              <w:left w:val="nil"/>
              <w:bottom w:val="single" w:sz="8" w:space="0" w:color="000000"/>
              <w:right w:val="single" w:sz="8" w:space="0" w:color="000000"/>
            </w:tcBorders>
            <w:shd w:val="clear" w:color="auto" w:fill="auto"/>
            <w:vAlign w:val="center"/>
          </w:tcPr>
          <w:p w14:paraId="5BBFD26F"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27.752</w:t>
            </w:r>
          </w:p>
        </w:tc>
        <w:tc>
          <w:tcPr>
            <w:tcW w:w="1456" w:type="dxa"/>
            <w:tcBorders>
              <w:top w:val="nil"/>
              <w:left w:val="nil"/>
              <w:bottom w:val="single" w:sz="8" w:space="0" w:color="000000"/>
              <w:right w:val="single" w:sz="8" w:space="0" w:color="000000"/>
            </w:tcBorders>
            <w:shd w:val="clear" w:color="auto" w:fill="auto"/>
            <w:vAlign w:val="center"/>
          </w:tcPr>
          <w:p w14:paraId="68F8E1A9" w14:textId="77777777" w:rsidR="00A64F72" w:rsidRDefault="006B7928">
            <w:pPr>
              <w:jc w:val="center"/>
              <w:rPr>
                <w:rFonts w:ascii="Calibri" w:eastAsia="Calibri" w:hAnsi="Calibri" w:cs="Calibri"/>
                <w:sz w:val="22"/>
                <w:szCs w:val="22"/>
              </w:rPr>
            </w:pPr>
            <w:r>
              <w:rPr>
                <w:rFonts w:ascii="Calibri" w:eastAsia="Calibri" w:hAnsi="Calibri" w:cs="Calibri"/>
                <w:sz w:val="22"/>
                <w:szCs w:val="22"/>
              </w:rPr>
              <w:t>15,72%</w:t>
            </w:r>
          </w:p>
        </w:tc>
        <w:tc>
          <w:tcPr>
            <w:tcW w:w="1238" w:type="dxa"/>
            <w:tcBorders>
              <w:top w:val="nil"/>
              <w:left w:val="nil"/>
              <w:bottom w:val="single" w:sz="8" w:space="0" w:color="000000"/>
              <w:right w:val="single" w:sz="8" w:space="0" w:color="000000"/>
            </w:tcBorders>
            <w:shd w:val="clear" w:color="auto" w:fill="auto"/>
            <w:vAlign w:val="center"/>
          </w:tcPr>
          <w:p w14:paraId="2EF5FB78" w14:textId="77777777" w:rsidR="00A64F72" w:rsidRDefault="006B7928">
            <w:pPr>
              <w:jc w:val="center"/>
              <w:rPr>
                <w:rFonts w:ascii="Calibri" w:eastAsia="Calibri" w:hAnsi="Calibri" w:cs="Calibri"/>
                <w:color w:val="FF0000"/>
                <w:sz w:val="22"/>
                <w:szCs w:val="22"/>
              </w:rPr>
            </w:pPr>
            <w:r>
              <w:rPr>
                <w:rFonts w:ascii="Calibri" w:eastAsia="Calibri" w:hAnsi="Calibri" w:cs="Calibri"/>
                <w:color w:val="FF0000"/>
                <w:sz w:val="22"/>
                <w:szCs w:val="22"/>
              </w:rPr>
              <w:t>-32,68%</w:t>
            </w:r>
          </w:p>
        </w:tc>
        <w:tc>
          <w:tcPr>
            <w:tcW w:w="146" w:type="dxa"/>
            <w:vAlign w:val="center"/>
          </w:tcPr>
          <w:p w14:paraId="2DBCF3BA" w14:textId="77777777" w:rsidR="00A64F72" w:rsidRDefault="00A64F72">
            <w:pPr>
              <w:rPr>
                <w:sz w:val="20"/>
                <w:szCs w:val="20"/>
              </w:rPr>
            </w:pPr>
          </w:p>
        </w:tc>
      </w:tr>
      <w:tr w:rsidR="00A64F72" w14:paraId="3FE59910" w14:textId="77777777">
        <w:trPr>
          <w:trHeight w:val="324"/>
        </w:trPr>
        <w:tc>
          <w:tcPr>
            <w:tcW w:w="2617" w:type="dxa"/>
            <w:tcBorders>
              <w:top w:val="nil"/>
              <w:left w:val="single" w:sz="8" w:space="0" w:color="000000"/>
              <w:bottom w:val="single" w:sz="8" w:space="0" w:color="000000"/>
              <w:right w:val="single" w:sz="8" w:space="0" w:color="000000"/>
            </w:tcBorders>
            <w:shd w:val="clear" w:color="auto" w:fill="auto"/>
            <w:vAlign w:val="center"/>
          </w:tcPr>
          <w:p w14:paraId="35FDBD69" w14:textId="77777777" w:rsidR="00A64F72" w:rsidRDefault="006B7928">
            <w:pPr>
              <w:rPr>
                <w:rFonts w:ascii="Calibri" w:eastAsia="Calibri" w:hAnsi="Calibri" w:cs="Calibri"/>
                <w:color w:val="000000"/>
              </w:rPr>
            </w:pPr>
            <w:r>
              <w:rPr>
                <w:rFonts w:ascii="Calibri" w:eastAsia="Calibri" w:hAnsi="Calibri" w:cs="Calibri"/>
                <w:color w:val="000000"/>
              </w:rPr>
              <w:t>Comunidad Valenciana</w:t>
            </w:r>
          </w:p>
        </w:tc>
        <w:tc>
          <w:tcPr>
            <w:tcW w:w="1393" w:type="dxa"/>
            <w:tcBorders>
              <w:top w:val="nil"/>
              <w:left w:val="nil"/>
              <w:bottom w:val="single" w:sz="8" w:space="0" w:color="000000"/>
              <w:right w:val="single" w:sz="8" w:space="0" w:color="000000"/>
            </w:tcBorders>
            <w:shd w:val="clear" w:color="auto" w:fill="auto"/>
            <w:vAlign w:val="center"/>
          </w:tcPr>
          <w:p w14:paraId="62582C8D"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13.255</w:t>
            </w:r>
          </w:p>
        </w:tc>
        <w:tc>
          <w:tcPr>
            <w:tcW w:w="1488" w:type="dxa"/>
            <w:tcBorders>
              <w:top w:val="nil"/>
              <w:left w:val="nil"/>
              <w:bottom w:val="single" w:sz="8" w:space="0" w:color="000000"/>
              <w:right w:val="single" w:sz="8" w:space="0" w:color="000000"/>
            </w:tcBorders>
            <w:shd w:val="clear" w:color="auto" w:fill="auto"/>
            <w:vAlign w:val="center"/>
          </w:tcPr>
          <w:p w14:paraId="6BB1FB08"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11.132</w:t>
            </w:r>
          </w:p>
        </w:tc>
        <w:tc>
          <w:tcPr>
            <w:tcW w:w="1222" w:type="dxa"/>
            <w:tcBorders>
              <w:top w:val="nil"/>
              <w:left w:val="nil"/>
              <w:bottom w:val="single" w:sz="8" w:space="0" w:color="000000"/>
              <w:right w:val="single" w:sz="8" w:space="0" w:color="000000"/>
            </w:tcBorders>
            <w:shd w:val="clear" w:color="auto" w:fill="auto"/>
            <w:vAlign w:val="center"/>
          </w:tcPr>
          <w:p w14:paraId="25F84BA2"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10.949</w:t>
            </w:r>
          </w:p>
        </w:tc>
        <w:tc>
          <w:tcPr>
            <w:tcW w:w="1456" w:type="dxa"/>
            <w:tcBorders>
              <w:top w:val="nil"/>
              <w:left w:val="nil"/>
              <w:bottom w:val="single" w:sz="8" w:space="0" w:color="000000"/>
              <w:right w:val="single" w:sz="8" w:space="0" w:color="000000"/>
            </w:tcBorders>
            <w:shd w:val="clear" w:color="auto" w:fill="auto"/>
            <w:vAlign w:val="center"/>
          </w:tcPr>
          <w:p w14:paraId="417A44B7" w14:textId="77777777" w:rsidR="00A64F72" w:rsidRDefault="006B7928">
            <w:pPr>
              <w:jc w:val="center"/>
              <w:rPr>
                <w:rFonts w:ascii="Calibri" w:eastAsia="Calibri" w:hAnsi="Calibri" w:cs="Calibri"/>
                <w:color w:val="FF0000"/>
                <w:sz w:val="22"/>
                <w:szCs w:val="22"/>
              </w:rPr>
            </w:pPr>
            <w:r>
              <w:rPr>
                <w:rFonts w:ascii="Calibri" w:eastAsia="Calibri" w:hAnsi="Calibri" w:cs="Calibri"/>
                <w:color w:val="FF0000"/>
                <w:sz w:val="22"/>
                <w:szCs w:val="22"/>
              </w:rPr>
              <w:t>-1,64%</w:t>
            </w:r>
          </w:p>
        </w:tc>
        <w:tc>
          <w:tcPr>
            <w:tcW w:w="1238" w:type="dxa"/>
            <w:tcBorders>
              <w:top w:val="nil"/>
              <w:left w:val="nil"/>
              <w:bottom w:val="single" w:sz="8" w:space="0" w:color="000000"/>
              <w:right w:val="single" w:sz="8" w:space="0" w:color="000000"/>
            </w:tcBorders>
            <w:shd w:val="clear" w:color="auto" w:fill="auto"/>
            <w:vAlign w:val="center"/>
          </w:tcPr>
          <w:p w14:paraId="0AAB0989" w14:textId="77777777" w:rsidR="00A64F72" w:rsidRDefault="006B7928">
            <w:pPr>
              <w:jc w:val="center"/>
              <w:rPr>
                <w:rFonts w:ascii="Calibri" w:eastAsia="Calibri" w:hAnsi="Calibri" w:cs="Calibri"/>
                <w:color w:val="FF0000"/>
                <w:sz w:val="22"/>
                <w:szCs w:val="22"/>
              </w:rPr>
            </w:pPr>
            <w:r>
              <w:rPr>
                <w:rFonts w:ascii="Calibri" w:eastAsia="Calibri" w:hAnsi="Calibri" w:cs="Calibri"/>
                <w:color w:val="FF0000"/>
                <w:sz w:val="22"/>
                <w:szCs w:val="22"/>
              </w:rPr>
              <w:t>-17,40%</w:t>
            </w:r>
          </w:p>
        </w:tc>
        <w:tc>
          <w:tcPr>
            <w:tcW w:w="146" w:type="dxa"/>
            <w:vAlign w:val="center"/>
          </w:tcPr>
          <w:p w14:paraId="5E997335" w14:textId="77777777" w:rsidR="00A64F72" w:rsidRDefault="00A64F72">
            <w:pPr>
              <w:rPr>
                <w:sz w:val="20"/>
                <w:szCs w:val="20"/>
              </w:rPr>
            </w:pPr>
          </w:p>
        </w:tc>
      </w:tr>
      <w:tr w:rsidR="00A64F72" w14:paraId="5CC760B7" w14:textId="77777777">
        <w:trPr>
          <w:trHeight w:val="324"/>
        </w:trPr>
        <w:tc>
          <w:tcPr>
            <w:tcW w:w="2617" w:type="dxa"/>
            <w:tcBorders>
              <w:top w:val="nil"/>
              <w:left w:val="single" w:sz="8" w:space="0" w:color="000000"/>
              <w:bottom w:val="single" w:sz="8" w:space="0" w:color="000000"/>
              <w:right w:val="single" w:sz="8" w:space="0" w:color="000000"/>
            </w:tcBorders>
            <w:shd w:val="clear" w:color="auto" w:fill="auto"/>
            <w:vAlign w:val="center"/>
          </w:tcPr>
          <w:p w14:paraId="662DC85C" w14:textId="77777777" w:rsidR="00A64F72" w:rsidRDefault="006B7928">
            <w:pPr>
              <w:rPr>
                <w:rFonts w:ascii="Calibri" w:eastAsia="Calibri" w:hAnsi="Calibri" w:cs="Calibri"/>
                <w:color w:val="000000"/>
              </w:rPr>
            </w:pPr>
            <w:r>
              <w:rPr>
                <w:rFonts w:ascii="Calibri" w:eastAsia="Calibri" w:hAnsi="Calibri" w:cs="Calibri"/>
                <w:color w:val="000000"/>
              </w:rPr>
              <w:t>Extremadura</w:t>
            </w:r>
          </w:p>
        </w:tc>
        <w:tc>
          <w:tcPr>
            <w:tcW w:w="1393" w:type="dxa"/>
            <w:tcBorders>
              <w:top w:val="nil"/>
              <w:left w:val="nil"/>
              <w:bottom w:val="single" w:sz="8" w:space="0" w:color="000000"/>
              <w:right w:val="single" w:sz="8" w:space="0" w:color="000000"/>
            </w:tcBorders>
            <w:shd w:val="clear" w:color="auto" w:fill="auto"/>
            <w:vAlign w:val="center"/>
          </w:tcPr>
          <w:p w14:paraId="056C718E"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1.507</w:t>
            </w:r>
          </w:p>
        </w:tc>
        <w:tc>
          <w:tcPr>
            <w:tcW w:w="1488" w:type="dxa"/>
            <w:tcBorders>
              <w:top w:val="nil"/>
              <w:left w:val="nil"/>
              <w:bottom w:val="single" w:sz="8" w:space="0" w:color="000000"/>
              <w:right w:val="single" w:sz="8" w:space="0" w:color="000000"/>
            </w:tcBorders>
            <w:shd w:val="clear" w:color="auto" w:fill="auto"/>
            <w:vAlign w:val="center"/>
          </w:tcPr>
          <w:p w14:paraId="2C4CF8ED"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1.902</w:t>
            </w:r>
          </w:p>
        </w:tc>
        <w:tc>
          <w:tcPr>
            <w:tcW w:w="1222" w:type="dxa"/>
            <w:tcBorders>
              <w:top w:val="nil"/>
              <w:left w:val="nil"/>
              <w:bottom w:val="single" w:sz="8" w:space="0" w:color="000000"/>
              <w:right w:val="single" w:sz="8" w:space="0" w:color="000000"/>
            </w:tcBorders>
            <w:shd w:val="clear" w:color="auto" w:fill="auto"/>
            <w:vAlign w:val="center"/>
          </w:tcPr>
          <w:p w14:paraId="1FF6799C"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1.587</w:t>
            </w:r>
          </w:p>
        </w:tc>
        <w:tc>
          <w:tcPr>
            <w:tcW w:w="1456" w:type="dxa"/>
            <w:tcBorders>
              <w:top w:val="nil"/>
              <w:left w:val="nil"/>
              <w:bottom w:val="single" w:sz="8" w:space="0" w:color="000000"/>
              <w:right w:val="single" w:sz="8" w:space="0" w:color="000000"/>
            </w:tcBorders>
            <w:shd w:val="clear" w:color="auto" w:fill="auto"/>
            <w:vAlign w:val="center"/>
          </w:tcPr>
          <w:p w14:paraId="4DA42386" w14:textId="77777777" w:rsidR="00A64F72" w:rsidRDefault="006B7928">
            <w:pPr>
              <w:jc w:val="center"/>
              <w:rPr>
                <w:rFonts w:ascii="Calibri" w:eastAsia="Calibri" w:hAnsi="Calibri" w:cs="Calibri"/>
                <w:color w:val="FF0000"/>
                <w:sz w:val="22"/>
                <w:szCs w:val="22"/>
              </w:rPr>
            </w:pPr>
            <w:r>
              <w:rPr>
                <w:rFonts w:ascii="Calibri" w:eastAsia="Calibri" w:hAnsi="Calibri" w:cs="Calibri"/>
                <w:color w:val="FF0000"/>
                <w:sz w:val="22"/>
                <w:szCs w:val="22"/>
              </w:rPr>
              <w:t>-16,56%</w:t>
            </w:r>
          </w:p>
        </w:tc>
        <w:tc>
          <w:tcPr>
            <w:tcW w:w="1238" w:type="dxa"/>
            <w:tcBorders>
              <w:top w:val="nil"/>
              <w:left w:val="nil"/>
              <w:bottom w:val="single" w:sz="8" w:space="0" w:color="000000"/>
              <w:right w:val="single" w:sz="8" w:space="0" w:color="000000"/>
            </w:tcBorders>
            <w:shd w:val="clear" w:color="auto" w:fill="auto"/>
            <w:vAlign w:val="center"/>
          </w:tcPr>
          <w:p w14:paraId="2CF39AF5" w14:textId="77777777" w:rsidR="00A64F72" w:rsidRDefault="006B7928">
            <w:pPr>
              <w:jc w:val="center"/>
              <w:rPr>
                <w:rFonts w:ascii="Calibri" w:eastAsia="Calibri" w:hAnsi="Calibri" w:cs="Calibri"/>
                <w:sz w:val="22"/>
                <w:szCs w:val="22"/>
              </w:rPr>
            </w:pPr>
            <w:r>
              <w:rPr>
                <w:rFonts w:ascii="Calibri" w:eastAsia="Calibri" w:hAnsi="Calibri" w:cs="Calibri"/>
                <w:sz w:val="22"/>
                <w:szCs w:val="22"/>
              </w:rPr>
              <w:t>5,31%</w:t>
            </w:r>
          </w:p>
        </w:tc>
        <w:tc>
          <w:tcPr>
            <w:tcW w:w="146" w:type="dxa"/>
            <w:vAlign w:val="center"/>
          </w:tcPr>
          <w:p w14:paraId="188C633A" w14:textId="77777777" w:rsidR="00A64F72" w:rsidRDefault="00A64F72">
            <w:pPr>
              <w:rPr>
                <w:sz w:val="20"/>
                <w:szCs w:val="20"/>
              </w:rPr>
            </w:pPr>
          </w:p>
        </w:tc>
      </w:tr>
      <w:tr w:rsidR="00A64F72" w14:paraId="55652744" w14:textId="77777777">
        <w:trPr>
          <w:trHeight w:val="324"/>
        </w:trPr>
        <w:tc>
          <w:tcPr>
            <w:tcW w:w="2617" w:type="dxa"/>
            <w:tcBorders>
              <w:top w:val="nil"/>
              <w:left w:val="single" w:sz="8" w:space="0" w:color="000000"/>
              <w:bottom w:val="single" w:sz="8" w:space="0" w:color="000000"/>
              <w:right w:val="single" w:sz="8" w:space="0" w:color="000000"/>
            </w:tcBorders>
            <w:shd w:val="clear" w:color="auto" w:fill="auto"/>
            <w:vAlign w:val="center"/>
          </w:tcPr>
          <w:p w14:paraId="67D6329B" w14:textId="77777777" w:rsidR="00A64F72" w:rsidRDefault="006B7928">
            <w:pPr>
              <w:rPr>
                <w:rFonts w:ascii="Calibri" w:eastAsia="Calibri" w:hAnsi="Calibri" w:cs="Calibri"/>
                <w:color w:val="000000"/>
              </w:rPr>
            </w:pPr>
            <w:r>
              <w:rPr>
                <w:rFonts w:ascii="Calibri" w:eastAsia="Calibri" w:hAnsi="Calibri" w:cs="Calibri"/>
                <w:color w:val="000000"/>
              </w:rPr>
              <w:t>Galicia</w:t>
            </w:r>
          </w:p>
        </w:tc>
        <w:tc>
          <w:tcPr>
            <w:tcW w:w="1393" w:type="dxa"/>
            <w:tcBorders>
              <w:top w:val="nil"/>
              <w:left w:val="nil"/>
              <w:bottom w:val="single" w:sz="8" w:space="0" w:color="000000"/>
              <w:right w:val="single" w:sz="8" w:space="0" w:color="000000"/>
            </w:tcBorders>
            <w:shd w:val="clear" w:color="auto" w:fill="auto"/>
            <w:vAlign w:val="center"/>
          </w:tcPr>
          <w:p w14:paraId="1F605441"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7.278</w:t>
            </w:r>
          </w:p>
        </w:tc>
        <w:tc>
          <w:tcPr>
            <w:tcW w:w="1488" w:type="dxa"/>
            <w:tcBorders>
              <w:top w:val="nil"/>
              <w:left w:val="nil"/>
              <w:bottom w:val="single" w:sz="8" w:space="0" w:color="000000"/>
              <w:right w:val="single" w:sz="8" w:space="0" w:color="000000"/>
            </w:tcBorders>
            <w:shd w:val="clear" w:color="auto" w:fill="auto"/>
            <w:vAlign w:val="center"/>
          </w:tcPr>
          <w:p w14:paraId="4D8D0353"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6.889</w:t>
            </w:r>
          </w:p>
        </w:tc>
        <w:tc>
          <w:tcPr>
            <w:tcW w:w="1222" w:type="dxa"/>
            <w:tcBorders>
              <w:top w:val="nil"/>
              <w:left w:val="nil"/>
              <w:bottom w:val="single" w:sz="8" w:space="0" w:color="000000"/>
              <w:right w:val="single" w:sz="8" w:space="0" w:color="000000"/>
            </w:tcBorders>
            <w:shd w:val="clear" w:color="auto" w:fill="auto"/>
            <w:vAlign w:val="center"/>
          </w:tcPr>
          <w:p w14:paraId="35C56C75"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6.370</w:t>
            </w:r>
          </w:p>
        </w:tc>
        <w:tc>
          <w:tcPr>
            <w:tcW w:w="1456" w:type="dxa"/>
            <w:tcBorders>
              <w:top w:val="nil"/>
              <w:left w:val="nil"/>
              <w:bottom w:val="single" w:sz="8" w:space="0" w:color="000000"/>
              <w:right w:val="single" w:sz="8" w:space="0" w:color="000000"/>
            </w:tcBorders>
            <w:shd w:val="clear" w:color="auto" w:fill="auto"/>
            <w:vAlign w:val="center"/>
          </w:tcPr>
          <w:p w14:paraId="71DE8E28" w14:textId="77777777" w:rsidR="00A64F72" w:rsidRDefault="006B7928">
            <w:pPr>
              <w:jc w:val="center"/>
              <w:rPr>
                <w:rFonts w:ascii="Calibri" w:eastAsia="Calibri" w:hAnsi="Calibri" w:cs="Calibri"/>
                <w:color w:val="FF0000"/>
                <w:sz w:val="22"/>
                <w:szCs w:val="22"/>
              </w:rPr>
            </w:pPr>
            <w:r>
              <w:rPr>
                <w:rFonts w:ascii="Calibri" w:eastAsia="Calibri" w:hAnsi="Calibri" w:cs="Calibri"/>
                <w:color w:val="FF0000"/>
                <w:sz w:val="22"/>
                <w:szCs w:val="22"/>
              </w:rPr>
              <w:t>-7,53%</w:t>
            </w:r>
          </w:p>
        </w:tc>
        <w:tc>
          <w:tcPr>
            <w:tcW w:w="1238" w:type="dxa"/>
            <w:tcBorders>
              <w:top w:val="nil"/>
              <w:left w:val="nil"/>
              <w:bottom w:val="single" w:sz="8" w:space="0" w:color="000000"/>
              <w:right w:val="single" w:sz="8" w:space="0" w:color="000000"/>
            </w:tcBorders>
            <w:shd w:val="clear" w:color="auto" w:fill="auto"/>
            <w:vAlign w:val="center"/>
          </w:tcPr>
          <w:p w14:paraId="02008394" w14:textId="77777777" w:rsidR="00A64F72" w:rsidRDefault="006B7928">
            <w:pPr>
              <w:jc w:val="center"/>
              <w:rPr>
                <w:rFonts w:ascii="Calibri" w:eastAsia="Calibri" w:hAnsi="Calibri" w:cs="Calibri"/>
                <w:color w:val="FF0000"/>
                <w:sz w:val="22"/>
                <w:szCs w:val="22"/>
              </w:rPr>
            </w:pPr>
            <w:r>
              <w:rPr>
                <w:rFonts w:ascii="Calibri" w:eastAsia="Calibri" w:hAnsi="Calibri" w:cs="Calibri"/>
                <w:color w:val="FF0000"/>
                <w:sz w:val="22"/>
                <w:szCs w:val="22"/>
              </w:rPr>
              <w:t>-12,48%</w:t>
            </w:r>
          </w:p>
        </w:tc>
        <w:tc>
          <w:tcPr>
            <w:tcW w:w="146" w:type="dxa"/>
            <w:vAlign w:val="center"/>
          </w:tcPr>
          <w:p w14:paraId="68C47FBB" w14:textId="77777777" w:rsidR="00A64F72" w:rsidRDefault="00A64F72">
            <w:pPr>
              <w:rPr>
                <w:sz w:val="20"/>
                <w:szCs w:val="20"/>
              </w:rPr>
            </w:pPr>
          </w:p>
        </w:tc>
      </w:tr>
      <w:tr w:rsidR="00A64F72" w14:paraId="12596328" w14:textId="77777777">
        <w:trPr>
          <w:trHeight w:val="324"/>
        </w:trPr>
        <w:tc>
          <w:tcPr>
            <w:tcW w:w="2617" w:type="dxa"/>
            <w:tcBorders>
              <w:top w:val="nil"/>
              <w:left w:val="single" w:sz="8" w:space="0" w:color="000000"/>
              <w:bottom w:val="single" w:sz="8" w:space="0" w:color="000000"/>
              <w:right w:val="single" w:sz="8" w:space="0" w:color="000000"/>
            </w:tcBorders>
            <w:shd w:val="clear" w:color="auto" w:fill="auto"/>
            <w:vAlign w:val="center"/>
          </w:tcPr>
          <w:p w14:paraId="24A02FA0" w14:textId="77777777" w:rsidR="00A64F72" w:rsidRDefault="006B7928">
            <w:pPr>
              <w:rPr>
                <w:rFonts w:ascii="Calibri" w:eastAsia="Calibri" w:hAnsi="Calibri" w:cs="Calibri"/>
                <w:color w:val="000000"/>
              </w:rPr>
            </w:pPr>
            <w:r>
              <w:rPr>
                <w:rFonts w:ascii="Calibri" w:eastAsia="Calibri" w:hAnsi="Calibri" w:cs="Calibri"/>
                <w:color w:val="000000"/>
              </w:rPr>
              <w:t>Illes Balears</w:t>
            </w:r>
          </w:p>
        </w:tc>
        <w:tc>
          <w:tcPr>
            <w:tcW w:w="1393" w:type="dxa"/>
            <w:tcBorders>
              <w:top w:val="nil"/>
              <w:left w:val="nil"/>
              <w:bottom w:val="single" w:sz="8" w:space="0" w:color="000000"/>
              <w:right w:val="single" w:sz="8" w:space="0" w:color="000000"/>
            </w:tcBorders>
            <w:shd w:val="clear" w:color="auto" w:fill="auto"/>
            <w:vAlign w:val="center"/>
          </w:tcPr>
          <w:p w14:paraId="304FD163"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4.009</w:t>
            </w:r>
          </w:p>
        </w:tc>
        <w:tc>
          <w:tcPr>
            <w:tcW w:w="1488" w:type="dxa"/>
            <w:tcBorders>
              <w:top w:val="nil"/>
              <w:left w:val="nil"/>
              <w:bottom w:val="single" w:sz="8" w:space="0" w:color="000000"/>
              <w:right w:val="single" w:sz="8" w:space="0" w:color="000000"/>
            </w:tcBorders>
            <w:shd w:val="clear" w:color="auto" w:fill="auto"/>
            <w:vAlign w:val="center"/>
          </w:tcPr>
          <w:p w14:paraId="012088A7"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1.158</w:t>
            </w:r>
          </w:p>
        </w:tc>
        <w:tc>
          <w:tcPr>
            <w:tcW w:w="1222" w:type="dxa"/>
            <w:tcBorders>
              <w:top w:val="nil"/>
              <w:left w:val="nil"/>
              <w:bottom w:val="single" w:sz="8" w:space="0" w:color="000000"/>
              <w:right w:val="single" w:sz="8" w:space="0" w:color="000000"/>
            </w:tcBorders>
            <w:shd w:val="clear" w:color="auto" w:fill="auto"/>
            <w:vAlign w:val="center"/>
          </w:tcPr>
          <w:p w14:paraId="58271F4C"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1.536</w:t>
            </w:r>
          </w:p>
        </w:tc>
        <w:tc>
          <w:tcPr>
            <w:tcW w:w="1456" w:type="dxa"/>
            <w:tcBorders>
              <w:top w:val="nil"/>
              <w:left w:val="nil"/>
              <w:bottom w:val="single" w:sz="8" w:space="0" w:color="000000"/>
              <w:right w:val="single" w:sz="8" w:space="0" w:color="000000"/>
            </w:tcBorders>
            <w:shd w:val="clear" w:color="auto" w:fill="auto"/>
            <w:vAlign w:val="center"/>
          </w:tcPr>
          <w:p w14:paraId="6FE87C07" w14:textId="77777777" w:rsidR="00A64F72" w:rsidRDefault="006B7928">
            <w:pPr>
              <w:jc w:val="center"/>
              <w:rPr>
                <w:rFonts w:ascii="Calibri" w:eastAsia="Calibri" w:hAnsi="Calibri" w:cs="Calibri"/>
                <w:sz w:val="22"/>
                <w:szCs w:val="22"/>
              </w:rPr>
            </w:pPr>
            <w:r>
              <w:rPr>
                <w:rFonts w:ascii="Calibri" w:eastAsia="Calibri" w:hAnsi="Calibri" w:cs="Calibri"/>
                <w:sz w:val="22"/>
                <w:szCs w:val="22"/>
              </w:rPr>
              <w:t>32,64%</w:t>
            </w:r>
          </w:p>
        </w:tc>
        <w:tc>
          <w:tcPr>
            <w:tcW w:w="1238" w:type="dxa"/>
            <w:tcBorders>
              <w:top w:val="nil"/>
              <w:left w:val="nil"/>
              <w:bottom w:val="single" w:sz="8" w:space="0" w:color="000000"/>
              <w:right w:val="single" w:sz="8" w:space="0" w:color="000000"/>
            </w:tcBorders>
            <w:shd w:val="clear" w:color="auto" w:fill="auto"/>
            <w:vAlign w:val="center"/>
          </w:tcPr>
          <w:p w14:paraId="44EB008B" w14:textId="77777777" w:rsidR="00A64F72" w:rsidRDefault="006B7928">
            <w:pPr>
              <w:jc w:val="center"/>
              <w:rPr>
                <w:rFonts w:ascii="Calibri" w:eastAsia="Calibri" w:hAnsi="Calibri" w:cs="Calibri"/>
                <w:color w:val="FF0000"/>
                <w:sz w:val="22"/>
                <w:szCs w:val="22"/>
              </w:rPr>
            </w:pPr>
            <w:r>
              <w:rPr>
                <w:rFonts w:ascii="Calibri" w:eastAsia="Calibri" w:hAnsi="Calibri" w:cs="Calibri"/>
                <w:color w:val="FF0000"/>
                <w:sz w:val="22"/>
                <w:szCs w:val="22"/>
              </w:rPr>
              <w:t>-61,69%</w:t>
            </w:r>
          </w:p>
        </w:tc>
        <w:tc>
          <w:tcPr>
            <w:tcW w:w="146" w:type="dxa"/>
            <w:vAlign w:val="center"/>
          </w:tcPr>
          <w:p w14:paraId="0680B2D6" w14:textId="77777777" w:rsidR="00A64F72" w:rsidRDefault="00A64F72">
            <w:pPr>
              <w:rPr>
                <w:sz w:val="20"/>
                <w:szCs w:val="20"/>
              </w:rPr>
            </w:pPr>
          </w:p>
        </w:tc>
      </w:tr>
      <w:tr w:rsidR="00A64F72" w14:paraId="14CD4891" w14:textId="77777777">
        <w:trPr>
          <w:trHeight w:val="324"/>
        </w:trPr>
        <w:tc>
          <w:tcPr>
            <w:tcW w:w="2617" w:type="dxa"/>
            <w:tcBorders>
              <w:top w:val="nil"/>
              <w:left w:val="single" w:sz="8" w:space="0" w:color="000000"/>
              <w:bottom w:val="single" w:sz="8" w:space="0" w:color="000000"/>
              <w:right w:val="single" w:sz="8" w:space="0" w:color="000000"/>
            </w:tcBorders>
            <w:shd w:val="clear" w:color="auto" w:fill="auto"/>
            <w:vAlign w:val="center"/>
          </w:tcPr>
          <w:p w14:paraId="0A3DBDD7" w14:textId="77777777" w:rsidR="00A64F72" w:rsidRDefault="006B7928">
            <w:pPr>
              <w:rPr>
                <w:rFonts w:ascii="Calibri" w:eastAsia="Calibri" w:hAnsi="Calibri" w:cs="Calibri"/>
                <w:color w:val="000000"/>
              </w:rPr>
            </w:pPr>
            <w:r>
              <w:rPr>
                <w:rFonts w:ascii="Calibri" w:eastAsia="Calibri" w:hAnsi="Calibri" w:cs="Calibri"/>
                <w:color w:val="000000"/>
              </w:rPr>
              <w:t>La Rioja</w:t>
            </w:r>
          </w:p>
        </w:tc>
        <w:tc>
          <w:tcPr>
            <w:tcW w:w="1393" w:type="dxa"/>
            <w:tcBorders>
              <w:top w:val="nil"/>
              <w:left w:val="nil"/>
              <w:bottom w:val="single" w:sz="8" w:space="0" w:color="000000"/>
              <w:right w:val="single" w:sz="8" w:space="0" w:color="000000"/>
            </w:tcBorders>
            <w:shd w:val="clear" w:color="auto" w:fill="auto"/>
            <w:vAlign w:val="center"/>
          </w:tcPr>
          <w:p w14:paraId="7DA89F71"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824</w:t>
            </w:r>
          </w:p>
        </w:tc>
        <w:tc>
          <w:tcPr>
            <w:tcW w:w="1488" w:type="dxa"/>
            <w:tcBorders>
              <w:top w:val="nil"/>
              <w:left w:val="nil"/>
              <w:bottom w:val="single" w:sz="8" w:space="0" w:color="000000"/>
              <w:right w:val="single" w:sz="8" w:space="0" w:color="000000"/>
            </w:tcBorders>
            <w:shd w:val="clear" w:color="auto" w:fill="auto"/>
            <w:vAlign w:val="center"/>
          </w:tcPr>
          <w:p w14:paraId="48F9B70C"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424</w:t>
            </w:r>
          </w:p>
        </w:tc>
        <w:tc>
          <w:tcPr>
            <w:tcW w:w="1222" w:type="dxa"/>
            <w:tcBorders>
              <w:top w:val="nil"/>
              <w:left w:val="nil"/>
              <w:bottom w:val="single" w:sz="8" w:space="0" w:color="000000"/>
              <w:right w:val="single" w:sz="8" w:space="0" w:color="000000"/>
            </w:tcBorders>
            <w:shd w:val="clear" w:color="auto" w:fill="auto"/>
            <w:vAlign w:val="center"/>
          </w:tcPr>
          <w:p w14:paraId="2EF03116"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557</w:t>
            </w:r>
          </w:p>
        </w:tc>
        <w:tc>
          <w:tcPr>
            <w:tcW w:w="1456" w:type="dxa"/>
            <w:tcBorders>
              <w:top w:val="nil"/>
              <w:left w:val="nil"/>
              <w:bottom w:val="single" w:sz="8" w:space="0" w:color="000000"/>
              <w:right w:val="single" w:sz="8" w:space="0" w:color="000000"/>
            </w:tcBorders>
            <w:shd w:val="clear" w:color="auto" w:fill="auto"/>
            <w:vAlign w:val="center"/>
          </w:tcPr>
          <w:p w14:paraId="4F97D7C8" w14:textId="77777777" w:rsidR="00A64F72" w:rsidRDefault="006B7928">
            <w:pPr>
              <w:jc w:val="center"/>
              <w:rPr>
                <w:rFonts w:ascii="Calibri" w:eastAsia="Calibri" w:hAnsi="Calibri" w:cs="Calibri"/>
                <w:sz w:val="22"/>
                <w:szCs w:val="22"/>
              </w:rPr>
            </w:pPr>
            <w:r>
              <w:rPr>
                <w:rFonts w:ascii="Calibri" w:eastAsia="Calibri" w:hAnsi="Calibri" w:cs="Calibri"/>
                <w:sz w:val="22"/>
                <w:szCs w:val="22"/>
              </w:rPr>
              <w:t>31,37%</w:t>
            </w:r>
          </w:p>
        </w:tc>
        <w:tc>
          <w:tcPr>
            <w:tcW w:w="1238" w:type="dxa"/>
            <w:tcBorders>
              <w:top w:val="nil"/>
              <w:left w:val="nil"/>
              <w:bottom w:val="single" w:sz="8" w:space="0" w:color="000000"/>
              <w:right w:val="single" w:sz="8" w:space="0" w:color="000000"/>
            </w:tcBorders>
            <w:shd w:val="clear" w:color="auto" w:fill="auto"/>
            <w:vAlign w:val="center"/>
          </w:tcPr>
          <w:p w14:paraId="0F3DF5BE" w14:textId="77777777" w:rsidR="00A64F72" w:rsidRDefault="006B7928">
            <w:pPr>
              <w:jc w:val="center"/>
              <w:rPr>
                <w:rFonts w:ascii="Calibri" w:eastAsia="Calibri" w:hAnsi="Calibri" w:cs="Calibri"/>
                <w:color w:val="FF0000"/>
                <w:sz w:val="22"/>
                <w:szCs w:val="22"/>
              </w:rPr>
            </w:pPr>
            <w:r>
              <w:rPr>
                <w:rFonts w:ascii="Calibri" w:eastAsia="Calibri" w:hAnsi="Calibri" w:cs="Calibri"/>
                <w:color w:val="FF0000"/>
                <w:sz w:val="22"/>
                <w:szCs w:val="22"/>
              </w:rPr>
              <w:t>-32,40%</w:t>
            </w:r>
          </w:p>
        </w:tc>
        <w:tc>
          <w:tcPr>
            <w:tcW w:w="146" w:type="dxa"/>
            <w:vAlign w:val="center"/>
          </w:tcPr>
          <w:p w14:paraId="57092495" w14:textId="77777777" w:rsidR="00A64F72" w:rsidRDefault="00A64F72">
            <w:pPr>
              <w:rPr>
                <w:sz w:val="20"/>
                <w:szCs w:val="20"/>
              </w:rPr>
            </w:pPr>
          </w:p>
        </w:tc>
      </w:tr>
      <w:tr w:rsidR="00A64F72" w14:paraId="667E5362" w14:textId="77777777">
        <w:trPr>
          <w:trHeight w:val="324"/>
        </w:trPr>
        <w:tc>
          <w:tcPr>
            <w:tcW w:w="2617" w:type="dxa"/>
            <w:tcBorders>
              <w:top w:val="nil"/>
              <w:left w:val="single" w:sz="8" w:space="0" w:color="000000"/>
              <w:bottom w:val="single" w:sz="8" w:space="0" w:color="000000"/>
              <w:right w:val="single" w:sz="8" w:space="0" w:color="000000"/>
            </w:tcBorders>
            <w:shd w:val="clear" w:color="auto" w:fill="auto"/>
            <w:vAlign w:val="center"/>
          </w:tcPr>
          <w:p w14:paraId="22658D63" w14:textId="77777777" w:rsidR="00A64F72" w:rsidRDefault="006B7928">
            <w:pPr>
              <w:rPr>
                <w:rFonts w:ascii="Calibri" w:eastAsia="Calibri" w:hAnsi="Calibri" w:cs="Calibri"/>
                <w:color w:val="000000"/>
              </w:rPr>
            </w:pPr>
            <w:r>
              <w:rPr>
                <w:rFonts w:ascii="Calibri" w:eastAsia="Calibri" w:hAnsi="Calibri" w:cs="Calibri"/>
                <w:color w:val="000000"/>
              </w:rPr>
              <w:t>Madrid</w:t>
            </w:r>
          </w:p>
        </w:tc>
        <w:tc>
          <w:tcPr>
            <w:tcW w:w="1393" w:type="dxa"/>
            <w:tcBorders>
              <w:top w:val="nil"/>
              <w:left w:val="nil"/>
              <w:bottom w:val="single" w:sz="8" w:space="0" w:color="000000"/>
              <w:right w:val="single" w:sz="8" w:space="0" w:color="000000"/>
            </w:tcBorders>
            <w:shd w:val="clear" w:color="auto" w:fill="auto"/>
            <w:vAlign w:val="center"/>
          </w:tcPr>
          <w:p w14:paraId="2CEDD6F9"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51.772</w:t>
            </w:r>
          </w:p>
        </w:tc>
        <w:tc>
          <w:tcPr>
            <w:tcW w:w="1488" w:type="dxa"/>
            <w:tcBorders>
              <w:top w:val="nil"/>
              <w:left w:val="nil"/>
              <w:bottom w:val="single" w:sz="8" w:space="0" w:color="000000"/>
              <w:right w:val="single" w:sz="8" w:space="0" w:color="000000"/>
            </w:tcBorders>
            <w:shd w:val="clear" w:color="auto" w:fill="auto"/>
            <w:vAlign w:val="center"/>
          </w:tcPr>
          <w:p w14:paraId="3B5CD74A"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32.587</w:t>
            </w:r>
          </w:p>
        </w:tc>
        <w:tc>
          <w:tcPr>
            <w:tcW w:w="1222" w:type="dxa"/>
            <w:tcBorders>
              <w:top w:val="nil"/>
              <w:left w:val="nil"/>
              <w:bottom w:val="single" w:sz="8" w:space="0" w:color="000000"/>
              <w:right w:val="single" w:sz="8" w:space="0" w:color="000000"/>
            </w:tcBorders>
            <w:shd w:val="clear" w:color="auto" w:fill="auto"/>
            <w:vAlign w:val="center"/>
          </w:tcPr>
          <w:p w14:paraId="73BBFAA3"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33.278</w:t>
            </w:r>
          </w:p>
        </w:tc>
        <w:tc>
          <w:tcPr>
            <w:tcW w:w="1456" w:type="dxa"/>
            <w:tcBorders>
              <w:top w:val="nil"/>
              <w:left w:val="nil"/>
              <w:bottom w:val="single" w:sz="8" w:space="0" w:color="000000"/>
              <w:right w:val="single" w:sz="8" w:space="0" w:color="000000"/>
            </w:tcBorders>
            <w:shd w:val="clear" w:color="auto" w:fill="auto"/>
            <w:vAlign w:val="center"/>
          </w:tcPr>
          <w:p w14:paraId="0D8B275E" w14:textId="77777777" w:rsidR="00A64F72" w:rsidRDefault="006B7928">
            <w:pPr>
              <w:jc w:val="center"/>
              <w:rPr>
                <w:rFonts w:ascii="Calibri" w:eastAsia="Calibri" w:hAnsi="Calibri" w:cs="Calibri"/>
                <w:sz w:val="22"/>
                <w:szCs w:val="22"/>
              </w:rPr>
            </w:pPr>
            <w:r>
              <w:rPr>
                <w:rFonts w:ascii="Calibri" w:eastAsia="Calibri" w:hAnsi="Calibri" w:cs="Calibri"/>
                <w:sz w:val="22"/>
                <w:szCs w:val="22"/>
              </w:rPr>
              <w:t>2,12%</w:t>
            </w:r>
          </w:p>
        </w:tc>
        <w:tc>
          <w:tcPr>
            <w:tcW w:w="1238" w:type="dxa"/>
            <w:tcBorders>
              <w:top w:val="nil"/>
              <w:left w:val="nil"/>
              <w:bottom w:val="single" w:sz="8" w:space="0" w:color="000000"/>
              <w:right w:val="single" w:sz="8" w:space="0" w:color="000000"/>
            </w:tcBorders>
            <w:shd w:val="clear" w:color="auto" w:fill="auto"/>
            <w:vAlign w:val="center"/>
          </w:tcPr>
          <w:p w14:paraId="2E720735" w14:textId="77777777" w:rsidR="00A64F72" w:rsidRDefault="006B7928">
            <w:pPr>
              <w:jc w:val="center"/>
              <w:rPr>
                <w:rFonts w:ascii="Calibri" w:eastAsia="Calibri" w:hAnsi="Calibri" w:cs="Calibri"/>
                <w:color w:val="FF0000"/>
                <w:sz w:val="22"/>
                <w:szCs w:val="22"/>
              </w:rPr>
            </w:pPr>
            <w:r>
              <w:rPr>
                <w:rFonts w:ascii="Calibri" w:eastAsia="Calibri" w:hAnsi="Calibri" w:cs="Calibri"/>
                <w:color w:val="FF0000"/>
                <w:sz w:val="22"/>
                <w:szCs w:val="22"/>
              </w:rPr>
              <w:t>-35,72%</w:t>
            </w:r>
          </w:p>
        </w:tc>
        <w:tc>
          <w:tcPr>
            <w:tcW w:w="146" w:type="dxa"/>
            <w:vAlign w:val="center"/>
          </w:tcPr>
          <w:p w14:paraId="678B4FB9" w14:textId="77777777" w:rsidR="00A64F72" w:rsidRDefault="00A64F72">
            <w:pPr>
              <w:rPr>
                <w:sz w:val="20"/>
                <w:szCs w:val="20"/>
              </w:rPr>
            </w:pPr>
          </w:p>
        </w:tc>
      </w:tr>
      <w:tr w:rsidR="00A64F72" w14:paraId="2D5599DB" w14:textId="77777777">
        <w:trPr>
          <w:trHeight w:val="324"/>
        </w:trPr>
        <w:tc>
          <w:tcPr>
            <w:tcW w:w="2617" w:type="dxa"/>
            <w:tcBorders>
              <w:top w:val="nil"/>
              <w:left w:val="single" w:sz="8" w:space="0" w:color="000000"/>
              <w:bottom w:val="single" w:sz="8" w:space="0" w:color="000000"/>
              <w:right w:val="single" w:sz="8" w:space="0" w:color="000000"/>
            </w:tcBorders>
            <w:shd w:val="clear" w:color="auto" w:fill="FFFFFF"/>
            <w:vAlign w:val="center"/>
          </w:tcPr>
          <w:p w14:paraId="1751B504" w14:textId="77777777" w:rsidR="00A64F72" w:rsidRDefault="006B7928">
            <w:pPr>
              <w:rPr>
                <w:rFonts w:ascii="Calibri" w:eastAsia="Calibri" w:hAnsi="Calibri" w:cs="Calibri"/>
                <w:color w:val="000000"/>
              </w:rPr>
            </w:pPr>
            <w:r>
              <w:rPr>
                <w:rFonts w:ascii="Calibri" w:eastAsia="Calibri" w:hAnsi="Calibri" w:cs="Calibri"/>
                <w:color w:val="000000"/>
              </w:rPr>
              <w:t>Murcia</w:t>
            </w:r>
          </w:p>
        </w:tc>
        <w:tc>
          <w:tcPr>
            <w:tcW w:w="1393" w:type="dxa"/>
            <w:tcBorders>
              <w:top w:val="nil"/>
              <w:left w:val="nil"/>
              <w:bottom w:val="single" w:sz="8" w:space="0" w:color="000000"/>
              <w:right w:val="single" w:sz="8" w:space="0" w:color="000000"/>
            </w:tcBorders>
            <w:shd w:val="clear" w:color="auto" w:fill="auto"/>
            <w:vAlign w:val="center"/>
          </w:tcPr>
          <w:p w14:paraId="349A08D6"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2.371</w:t>
            </w:r>
          </w:p>
        </w:tc>
        <w:tc>
          <w:tcPr>
            <w:tcW w:w="1488" w:type="dxa"/>
            <w:tcBorders>
              <w:top w:val="nil"/>
              <w:left w:val="nil"/>
              <w:bottom w:val="single" w:sz="8" w:space="0" w:color="000000"/>
              <w:right w:val="single" w:sz="8" w:space="0" w:color="000000"/>
            </w:tcBorders>
            <w:shd w:val="clear" w:color="auto" w:fill="auto"/>
            <w:vAlign w:val="center"/>
          </w:tcPr>
          <w:p w14:paraId="1451BDEE"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2.247</w:t>
            </w:r>
          </w:p>
        </w:tc>
        <w:tc>
          <w:tcPr>
            <w:tcW w:w="1222" w:type="dxa"/>
            <w:tcBorders>
              <w:top w:val="nil"/>
              <w:left w:val="nil"/>
              <w:bottom w:val="single" w:sz="8" w:space="0" w:color="000000"/>
              <w:right w:val="single" w:sz="8" w:space="0" w:color="000000"/>
            </w:tcBorders>
            <w:shd w:val="clear" w:color="auto" w:fill="auto"/>
            <w:vAlign w:val="center"/>
          </w:tcPr>
          <w:p w14:paraId="1EF0122E"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2.213</w:t>
            </w:r>
          </w:p>
        </w:tc>
        <w:tc>
          <w:tcPr>
            <w:tcW w:w="1456" w:type="dxa"/>
            <w:tcBorders>
              <w:top w:val="nil"/>
              <w:left w:val="nil"/>
              <w:bottom w:val="single" w:sz="8" w:space="0" w:color="000000"/>
              <w:right w:val="single" w:sz="8" w:space="0" w:color="000000"/>
            </w:tcBorders>
            <w:shd w:val="clear" w:color="auto" w:fill="auto"/>
            <w:vAlign w:val="center"/>
          </w:tcPr>
          <w:p w14:paraId="7AF62375" w14:textId="77777777" w:rsidR="00A64F72" w:rsidRDefault="006B7928">
            <w:pPr>
              <w:jc w:val="center"/>
              <w:rPr>
                <w:rFonts w:ascii="Calibri" w:eastAsia="Calibri" w:hAnsi="Calibri" w:cs="Calibri"/>
                <w:color w:val="FF0000"/>
                <w:sz w:val="22"/>
                <w:szCs w:val="22"/>
              </w:rPr>
            </w:pPr>
            <w:r>
              <w:rPr>
                <w:rFonts w:ascii="Calibri" w:eastAsia="Calibri" w:hAnsi="Calibri" w:cs="Calibri"/>
                <w:color w:val="FF0000"/>
                <w:sz w:val="22"/>
                <w:szCs w:val="22"/>
              </w:rPr>
              <w:t>-1,51%</w:t>
            </w:r>
          </w:p>
        </w:tc>
        <w:tc>
          <w:tcPr>
            <w:tcW w:w="1238" w:type="dxa"/>
            <w:tcBorders>
              <w:top w:val="nil"/>
              <w:left w:val="nil"/>
              <w:bottom w:val="single" w:sz="8" w:space="0" w:color="000000"/>
              <w:right w:val="single" w:sz="8" w:space="0" w:color="000000"/>
            </w:tcBorders>
            <w:shd w:val="clear" w:color="auto" w:fill="auto"/>
            <w:vAlign w:val="center"/>
          </w:tcPr>
          <w:p w14:paraId="4FBB3AE9" w14:textId="77777777" w:rsidR="00A64F72" w:rsidRDefault="006B7928">
            <w:pPr>
              <w:jc w:val="center"/>
              <w:rPr>
                <w:rFonts w:ascii="Calibri" w:eastAsia="Calibri" w:hAnsi="Calibri" w:cs="Calibri"/>
                <w:color w:val="FF0000"/>
                <w:sz w:val="22"/>
                <w:szCs w:val="22"/>
              </w:rPr>
            </w:pPr>
            <w:r>
              <w:rPr>
                <w:rFonts w:ascii="Calibri" w:eastAsia="Calibri" w:hAnsi="Calibri" w:cs="Calibri"/>
                <w:color w:val="FF0000"/>
                <w:sz w:val="22"/>
                <w:szCs w:val="22"/>
              </w:rPr>
              <w:t>-6,66%</w:t>
            </w:r>
          </w:p>
        </w:tc>
        <w:tc>
          <w:tcPr>
            <w:tcW w:w="146" w:type="dxa"/>
            <w:vAlign w:val="center"/>
          </w:tcPr>
          <w:p w14:paraId="5CCFDCC7" w14:textId="77777777" w:rsidR="00A64F72" w:rsidRDefault="00A64F72">
            <w:pPr>
              <w:rPr>
                <w:sz w:val="20"/>
                <w:szCs w:val="20"/>
              </w:rPr>
            </w:pPr>
          </w:p>
        </w:tc>
      </w:tr>
      <w:tr w:rsidR="00A64F72" w14:paraId="49AD310C" w14:textId="77777777">
        <w:trPr>
          <w:trHeight w:val="324"/>
        </w:trPr>
        <w:tc>
          <w:tcPr>
            <w:tcW w:w="2617" w:type="dxa"/>
            <w:tcBorders>
              <w:top w:val="nil"/>
              <w:left w:val="single" w:sz="8" w:space="0" w:color="000000"/>
              <w:bottom w:val="single" w:sz="8" w:space="0" w:color="000000"/>
              <w:right w:val="single" w:sz="8" w:space="0" w:color="000000"/>
            </w:tcBorders>
            <w:shd w:val="clear" w:color="auto" w:fill="FFFFFF"/>
            <w:vAlign w:val="center"/>
          </w:tcPr>
          <w:p w14:paraId="47FC3F0C" w14:textId="77777777" w:rsidR="00A64F72" w:rsidRDefault="006B7928">
            <w:pPr>
              <w:rPr>
                <w:rFonts w:ascii="Calibri" w:eastAsia="Calibri" w:hAnsi="Calibri" w:cs="Calibri"/>
                <w:color w:val="000000"/>
              </w:rPr>
            </w:pPr>
            <w:r>
              <w:rPr>
                <w:rFonts w:ascii="Calibri" w:eastAsia="Calibri" w:hAnsi="Calibri" w:cs="Calibri"/>
                <w:color w:val="000000"/>
              </w:rPr>
              <w:t>Navarra</w:t>
            </w:r>
          </w:p>
        </w:tc>
        <w:tc>
          <w:tcPr>
            <w:tcW w:w="1393" w:type="dxa"/>
            <w:tcBorders>
              <w:top w:val="nil"/>
              <w:left w:val="nil"/>
              <w:bottom w:val="single" w:sz="8" w:space="0" w:color="000000"/>
              <w:right w:val="single" w:sz="8" w:space="0" w:color="000000"/>
            </w:tcBorders>
            <w:shd w:val="clear" w:color="auto" w:fill="auto"/>
            <w:vAlign w:val="center"/>
          </w:tcPr>
          <w:p w14:paraId="330B9D0E"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1.952</w:t>
            </w:r>
          </w:p>
        </w:tc>
        <w:tc>
          <w:tcPr>
            <w:tcW w:w="1488" w:type="dxa"/>
            <w:tcBorders>
              <w:top w:val="nil"/>
              <w:left w:val="nil"/>
              <w:bottom w:val="single" w:sz="8" w:space="0" w:color="000000"/>
              <w:right w:val="single" w:sz="8" w:space="0" w:color="000000"/>
            </w:tcBorders>
            <w:shd w:val="clear" w:color="auto" w:fill="auto"/>
            <w:vAlign w:val="center"/>
          </w:tcPr>
          <w:p w14:paraId="5F94F8ED"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1.236</w:t>
            </w:r>
          </w:p>
        </w:tc>
        <w:tc>
          <w:tcPr>
            <w:tcW w:w="1222" w:type="dxa"/>
            <w:tcBorders>
              <w:top w:val="nil"/>
              <w:left w:val="nil"/>
              <w:bottom w:val="single" w:sz="8" w:space="0" w:color="000000"/>
              <w:right w:val="single" w:sz="8" w:space="0" w:color="000000"/>
            </w:tcBorders>
            <w:shd w:val="clear" w:color="auto" w:fill="auto"/>
            <w:vAlign w:val="center"/>
          </w:tcPr>
          <w:p w14:paraId="711E89F1"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1.446</w:t>
            </w:r>
          </w:p>
        </w:tc>
        <w:tc>
          <w:tcPr>
            <w:tcW w:w="1456" w:type="dxa"/>
            <w:tcBorders>
              <w:top w:val="nil"/>
              <w:left w:val="nil"/>
              <w:bottom w:val="single" w:sz="8" w:space="0" w:color="000000"/>
              <w:right w:val="single" w:sz="8" w:space="0" w:color="000000"/>
            </w:tcBorders>
            <w:shd w:val="clear" w:color="auto" w:fill="auto"/>
            <w:vAlign w:val="center"/>
          </w:tcPr>
          <w:p w14:paraId="3B9EC754" w14:textId="77777777" w:rsidR="00A64F72" w:rsidRDefault="006B7928">
            <w:pPr>
              <w:jc w:val="center"/>
              <w:rPr>
                <w:rFonts w:ascii="Calibri" w:eastAsia="Calibri" w:hAnsi="Calibri" w:cs="Calibri"/>
                <w:sz w:val="22"/>
                <w:szCs w:val="22"/>
              </w:rPr>
            </w:pPr>
            <w:r>
              <w:rPr>
                <w:rFonts w:ascii="Calibri" w:eastAsia="Calibri" w:hAnsi="Calibri" w:cs="Calibri"/>
                <w:sz w:val="22"/>
                <w:szCs w:val="22"/>
              </w:rPr>
              <w:t>16,99%</w:t>
            </w:r>
          </w:p>
        </w:tc>
        <w:tc>
          <w:tcPr>
            <w:tcW w:w="1238" w:type="dxa"/>
            <w:tcBorders>
              <w:top w:val="nil"/>
              <w:left w:val="nil"/>
              <w:bottom w:val="single" w:sz="8" w:space="0" w:color="000000"/>
              <w:right w:val="single" w:sz="8" w:space="0" w:color="000000"/>
            </w:tcBorders>
            <w:shd w:val="clear" w:color="auto" w:fill="auto"/>
            <w:vAlign w:val="center"/>
          </w:tcPr>
          <w:p w14:paraId="5551C731" w14:textId="77777777" w:rsidR="00A64F72" w:rsidRDefault="006B7928">
            <w:pPr>
              <w:jc w:val="center"/>
              <w:rPr>
                <w:rFonts w:ascii="Calibri" w:eastAsia="Calibri" w:hAnsi="Calibri" w:cs="Calibri"/>
                <w:color w:val="FF0000"/>
                <w:sz w:val="22"/>
                <w:szCs w:val="22"/>
              </w:rPr>
            </w:pPr>
            <w:r>
              <w:rPr>
                <w:rFonts w:ascii="Calibri" w:eastAsia="Calibri" w:hAnsi="Calibri" w:cs="Calibri"/>
                <w:color w:val="FF0000"/>
                <w:sz w:val="22"/>
                <w:szCs w:val="22"/>
              </w:rPr>
              <w:t>-25,92%</w:t>
            </w:r>
          </w:p>
        </w:tc>
        <w:tc>
          <w:tcPr>
            <w:tcW w:w="146" w:type="dxa"/>
            <w:vAlign w:val="center"/>
          </w:tcPr>
          <w:p w14:paraId="3D538F4C" w14:textId="77777777" w:rsidR="00A64F72" w:rsidRDefault="00A64F72">
            <w:pPr>
              <w:rPr>
                <w:sz w:val="20"/>
                <w:szCs w:val="20"/>
              </w:rPr>
            </w:pPr>
          </w:p>
        </w:tc>
      </w:tr>
      <w:tr w:rsidR="00A64F72" w14:paraId="54CEBC67" w14:textId="77777777">
        <w:trPr>
          <w:trHeight w:val="324"/>
        </w:trPr>
        <w:tc>
          <w:tcPr>
            <w:tcW w:w="2617" w:type="dxa"/>
            <w:tcBorders>
              <w:top w:val="nil"/>
              <w:left w:val="single" w:sz="8" w:space="0" w:color="000000"/>
              <w:bottom w:val="single" w:sz="8" w:space="0" w:color="000000"/>
              <w:right w:val="single" w:sz="8" w:space="0" w:color="000000"/>
            </w:tcBorders>
            <w:shd w:val="clear" w:color="auto" w:fill="FFFFFF"/>
            <w:vAlign w:val="center"/>
          </w:tcPr>
          <w:p w14:paraId="143F7C6B" w14:textId="77777777" w:rsidR="00A64F72" w:rsidRDefault="006B7928">
            <w:pPr>
              <w:rPr>
                <w:rFonts w:ascii="Calibri" w:eastAsia="Calibri" w:hAnsi="Calibri" w:cs="Calibri"/>
                <w:color w:val="000000"/>
              </w:rPr>
            </w:pPr>
            <w:r>
              <w:rPr>
                <w:rFonts w:ascii="Calibri" w:eastAsia="Calibri" w:hAnsi="Calibri" w:cs="Calibri"/>
                <w:color w:val="000000"/>
              </w:rPr>
              <w:t>País Vasco / Euskadi</w:t>
            </w:r>
          </w:p>
        </w:tc>
        <w:tc>
          <w:tcPr>
            <w:tcW w:w="1393" w:type="dxa"/>
            <w:tcBorders>
              <w:top w:val="nil"/>
              <w:left w:val="nil"/>
              <w:bottom w:val="single" w:sz="8" w:space="0" w:color="000000"/>
              <w:right w:val="single" w:sz="8" w:space="0" w:color="000000"/>
            </w:tcBorders>
            <w:shd w:val="clear" w:color="auto" w:fill="auto"/>
            <w:vAlign w:val="center"/>
          </w:tcPr>
          <w:p w14:paraId="6294CD4A"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8.024</w:t>
            </w:r>
          </w:p>
        </w:tc>
        <w:tc>
          <w:tcPr>
            <w:tcW w:w="1488" w:type="dxa"/>
            <w:tcBorders>
              <w:top w:val="nil"/>
              <w:left w:val="nil"/>
              <w:bottom w:val="single" w:sz="8" w:space="0" w:color="000000"/>
              <w:right w:val="single" w:sz="8" w:space="0" w:color="000000"/>
            </w:tcBorders>
            <w:shd w:val="clear" w:color="auto" w:fill="auto"/>
            <w:vAlign w:val="center"/>
          </w:tcPr>
          <w:p w14:paraId="01948779"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5.984</w:t>
            </w:r>
          </w:p>
        </w:tc>
        <w:tc>
          <w:tcPr>
            <w:tcW w:w="1222" w:type="dxa"/>
            <w:tcBorders>
              <w:top w:val="nil"/>
              <w:left w:val="nil"/>
              <w:bottom w:val="single" w:sz="8" w:space="0" w:color="000000"/>
              <w:right w:val="single" w:sz="8" w:space="0" w:color="000000"/>
            </w:tcBorders>
            <w:shd w:val="clear" w:color="auto" w:fill="auto"/>
            <w:vAlign w:val="center"/>
          </w:tcPr>
          <w:p w14:paraId="3A1DDC8A" w14:textId="77777777" w:rsidR="00A64F72" w:rsidRDefault="006B7928">
            <w:pPr>
              <w:jc w:val="center"/>
              <w:rPr>
                <w:rFonts w:ascii="Calibri" w:eastAsia="Calibri" w:hAnsi="Calibri" w:cs="Calibri"/>
                <w:color w:val="000000"/>
                <w:sz w:val="22"/>
                <w:szCs w:val="22"/>
              </w:rPr>
            </w:pPr>
            <w:r>
              <w:rPr>
                <w:rFonts w:ascii="Calibri" w:eastAsia="Calibri" w:hAnsi="Calibri" w:cs="Calibri"/>
                <w:color w:val="000000"/>
                <w:sz w:val="22"/>
                <w:szCs w:val="22"/>
              </w:rPr>
              <w:t>5.865</w:t>
            </w:r>
          </w:p>
        </w:tc>
        <w:tc>
          <w:tcPr>
            <w:tcW w:w="1456" w:type="dxa"/>
            <w:tcBorders>
              <w:top w:val="nil"/>
              <w:left w:val="nil"/>
              <w:bottom w:val="single" w:sz="8" w:space="0" w:color="000000"/>
              <w:right w:val="single" w:sz="8" w:space="0" w:color="000000"/>
            </w:tcBorders>
            <w:shd w:val="clear" w:color="auto" w:fill="auto"/>
            <w:vAlign w:val="center"/>
          </w:tcPr>
          <w:p w14:paraId="26A25AB9" w14:textId="77777777" w:rsidR="00A64F72" w:rsidRDefault="006B7928">
            <w:pPr>
              <w:jc w:val="center"/>
              <w:rPr>
                <w:rFonts w:ascii="Calibri" w:eastAsia="Calibri" w:hAnsi="Calibri" w:cs="Calibri"/>
                <w:color w:val="FF0000"/>
                <w:sz w:val="22"/>
                <w:szCs w:val="22"/>
              </w:rPr>
            </w:pPr>
            <w:r>
              <w:rPr>
                <w:rFonts w:ascii="Calibri" w:eastAsia="Calibri" w:hAnsi="Calibri" w:cs="Calibri"/>
                <w:color w:val="FF0000"/>
                <w:sz w:val="22"/>
                <w:szCs w:val="22"/>
              </w:rPr>
              <w:t>-1,99%</w:t>
            </w:r>
          </w:p>
        </w:tc>
        <w:tc>
          <w:tcPr>
            <w:tcW w:w="1238" w:type="dxa"/>
            <w:tcBorders>
              <w:top w:val="nil"/>
              <w:left w:val="nil"/>
              <w:bottom w:val="single" w:sz="8" w:space="0" w:color="000000"/>
              <w:right w:val="single" w:sz="8" w:space="0" w:color="000000"/>
            </w:tcBorders>
            <w:shd w:val="clear" w:color="auto" w:fill="auto"/>
            <w:vAlign w:val="center"/>
          </w:tcPr>
          <w:p w14:paraId="3D7F402D" w14:textId="77777777" w:rsidR="00A64F72" w:rsidRDefault="006B7928">
            <w:pPr>
              <w:jc w:val="center"/>
              <w:rPr>
                <w:rFonts w:ascii="Calibri" w:eastAsia="Calibri" w:hAnsi="Calibri" w:cs="Calibri"/>
                <w:color w:val="FF0000"/>
                <w:sz w:val="22"/>
                <w:szCs w:val="22"/>
              </w:rPr>
            </w:pPr>
            <w:r>
              <w:rPr>
                <w:rFonts w:ascii="Calibri" w:eastAsia="Calibri" w:hAnsi="Calibri" w:cs="Calibri"/>
                <w:color w:val="FF0000"/>
                <w:sz w:val="22"/>
                <w:szCs w:val="22"/>
              </w:rPr>
              <w:t>-26,91%</w:t>
            </w:r>
          </w:p>
        </w:tc>
        <w:tc>
          <w:tcPr>
            <w:tcW w:w="146" w:type="dxa"/>
            <w:vAlign w:val="center"/>
          </w:tcPr>
          <w:p w14:paraId="55CDD770" w14:textId="77777777" w:rsidR="00A64F72" w:rsidRDefault="00A64F72">
            <w:pPr>
              <w:rPr>
                <w:sz w:val="20"/>
                <w:szCs w:val="20"/>
              </w:rPr>
            </w:pPr>
          </w:p>
        </w:tc>
      </w:tr>
      <w:tr w:rsidR="00A64F72" w14:paraId="0377675D" w14:textId="77777777">
        <w:trPr>
          <w:trHeight w:val="324"/>
        </w:trPr>
        <w:tc>
          <w:tcPr>
            <w:tcW w:w="2617" w:type="dxa"/>
            <w:tcBorders>
              <w:top w:val="nil"/>
              <w:left w:val="single" w:sz="8" w:space="0" w:color="000000"/>
              <w:bottom w:val="single" w:sz="8" w:space="0" w:color="000000"/>
              <w:right w:val="single" w:sz="8" w:space="0" w:color="000000"/>
            </w:tcBorders>
            <w:shd w:val="clear" w:color="auto" w:fill="0070C0"/>
            <w:vAlign w:val="center"/>
          </w:tcPr>
          <w:p w14:paraId="1A1E97A8" w14:textId="77777777" w:rsidR="00A64F72" w:rsidRDefault="006B7928">
            <w:pPr>
              <w:rPr>
                <w:rFonts w:ascii="Calibri" w:eastAsia="Calibri" w:hAnsi="Calibri" w:cs="Calibri"/>
                <w:b/>
                <w:color w:val="FFFFFF"/>
                <w:sz w:val="22"/>
                <w:szCs w:val="22"/>
              </w:rPr>
            </w:pPr>
            <w:r>
              <w:rPr>
                <w:rFonts w:ascii="Calibri" w:eastAsia="Calibri" w:hAnsi="Calibri" w:cs="Calibri"/>
                <w:b/>
                <w:color w:val="FFFFFF"/>
                <w:sz w:val="22"/>
                <w:szCs w:val="22"/>
              </w:rPr>
              <w:t>Total general</w:t>
            </w:r>
          </w:p>
        </w:tc>
        <w:tc>
          <w:tcPr>
            <w:tcW w:w="1393" w:type="dxa"/>
            <w:tcBorders>
              <w:top w:val="nil"/>
              <w:left w:val="nil"/>
              <w:bottom w:val="single" w:sz="8" w:space="0" w:color="000000"/>
              <w:right w:val="single" w:sz="8" w:space="0" w:color="000000"/>
            </w:tcBorders>
            <w:shd w:val="clear" w:color="auto" w:fill="0070C0"/>
            <w:vAlign w:val="center"/>
          </w:tcPr>
          <w:p w14:paraId="22ACD283" w14:textId="77777777" w:rsidR="00A64F72" w:rsidRDefault="006B7928">
            <w:pPr>
              <w:jc w:val="center"/>
              <w:rPr>
                <w:rFonts w:ascii="Calibri" w:eastAsia="Calibri" w:hAnsi="Calibri" w:cs="Calibri"/>
                <w:b/>
                <w:color w:val="FFFFFF"/>
                <w:sz w:val="22"/>
                <w:szCs w:val="22"/>
              </w:rPr>
            </w:pPr>
            <w:r>
              <w:rPr>
                <w:rFonts w:ascii="Calibri" w:eastAsia="Calibri" w:hAnsi="Calibri" w:cs="Calibri"/>
                <w:b/>
                <w:color w:val="FFFFFF"/>
                <w:sz w:val="22"/>
                <w:szCs w:val="22"/>
              </w:rPr>
              <w:t>173.722</w:t>
            </w:r>
          </w:p>
        </w:tc>
        <w:tc>
          <w:tcPr>
            <w:tcW w:w="1488" w:type="dxa"/>
            <w:tcBorders>
              <w:top w:val="nil"/>
              <w:left w:val="nil"/>
              <w:bottom w:val="single" w:sz="8" w:space="0" w:color="000000"/>
              <w:right w:val="single" w:sz="8" w:space="0" w:color="000000"/>
            </w:tcBorders>
            <w:shd w:val="clear" w:color="auto" w:fill="0070C0"/>
            <w:vAlign w:val="center"/>
          </w:tcPr>
          <w:p w14:paraId="5B14B432" w14:textId="77777777" w:rsidR="00A64F72" w:rsidRDefault="006B7928">
            <w:pPr>
              <w:jc w:val="center"/>
              <w:rPr>
                <w:rFonts w:ascii="Calibri" w:eastAsia="Calibri" w:hAnsi="Calibri" w:cs="Calibri"/>
                <w:b/>
                <w:color w:val="FFFFFF"/>
                <w:sz w:val="22"/>
                <w:szCs w:val="22"/>
              </w:rPr>
            </w:pPr>
            <w:r>
              <w:rPr>
                <w:rFonts w:ascii="Calibri" w:eastAsia="Calibri" w:hAnsi="Calibri" w:cs="Calibri"/>
                <w:b/>
                <w:color w:val="FFFFFF"/>
                <w:sz w:val="22"/>
                <w:szCs w:val="22"/>
              </w:rPr>
              <w:t>120.008</w:t>
            </w:r>
          </w:p>
        </w:tc>
        <w:tc>
          <w:tcPr>
            <w:tcW w:w="1222" w:type="dxa"/>
            <w:tcBorders>
              <w:top w:val="nil"/>
              <w:left w:val="nil"/>
              <w:bottom w:val="single" w:sz="8" w:space="0" w:color="000000"/>
              <w:right w:val="single" w:sz="8" w:space="0" w:color="000000"/>
            </w:tcBorders>
            <w:shd w:val="clear" w:color="auto" w:fill="0070C0"/>
            <w:vAlign w:val="center"/>
          </w:tcPr>
          <w:p w14:paraId="4451BC61" w14:textId="77777777" w:rsidR="00A64F72" w:rsidRDefault="006B7928">
            <w:pPr>
              <w:jc w:val="center"/>
              <w:rPr>
                <w:rFonts w:ascii="Calibri" w:eastAsia="Calibri" w:hAnsi="Calibri" w:cs="Calibri"/>
                <w:b/>
                <w:color w:val="FFFFFF"/>
                <w:sz w:val="22"/>
                <w:szCs w:val="22"/>
              </w:rPr>
            </w:pPr>
            <w:r>
              <w:rPr>
                <w:rFonts w:ascii="Calibri" w:eastAsia="Calibri" w:hAnsi="Calibri" w:cs="Calibri"/>
                <w:b/>
                <w:color w:val="FFFFFF"/>
                <w:sz w:val="22"/>
                <w:szCs w:val="22"/>
              </w:rPr>
              <w:t>125.885</w:t>
            </w:r>
          </w:p>
        </w:tc>
        <w:tc>
          <w:tcPr>
            <w:tcW w:w="1456" w:type="dxa"/>
            <w:tcBorders>
              <w:top w:val="single" w:sz="4" w:space="0" w:color="000000"/>
              <w:left w:val="single" w:sz="4" w:space="0" w:color="000000"/>
              <w:bottom w:val="single" w:sz="4" w:space="0" w:color="000000"/>
              <w:right w:val="single" w:sz="4" w:space="0" w:color="000000"/>
            </w:tcBorders>
            <w:shd w:val="clear" w:color="auto" w:fill="0070C0"/>
            <w:vAlign w:val="bottom"/>
          </w:tcPr>
          <w:p w14:paraId="0EB4A364" w14:textId="77777777" w:rsidR="00A64F72" w:rsidRDefault="006B7928">
            <w:pPr>
              <w:jc w:val="center"/>
              <w:rPr>
                <w:rFonts w:ascii="Calibri" w:eastAsia="Calibri" w:hAnsi="Calibri" w:cs="Calibri"/>
                <w:b/>
                <w:color w:val="FFFFFF"/>
                <w:sz w:val="22"/>
                <w:szCs w:val="22"/>
              </w:rPr>
            </w:pPr>
            <w:r>
              <w:rPr>
                <w:rFonts w:ascii="Calibri" w:eastAsia="Calibri" w:hAnsi="Calibri" w:cs="Calibri"/>
                <w:b/>
                <w:color w:val="FFFFFF"/>
                <w:sz w:val="22"/>
                <w:szCs w:val="22"/>
              </w:rPr>
              <w:t>5%</w:t>
            </w:r>
          </w:p>
        </w:tc>
        <w:tc>
          <w:tcPr>
            <w:tcW w:w="1238" w:type="dxa"/>
            <w:tcBorders>
              <w:top w:val="single" w:sz="4" w:space="0" w:color="000000"/>
              <w:left w:val="nil"/>
              <w:bottom w:val="single" w:sz="4" w:space="0" w:color="000000"/>
              <w:right w:val="single" w:sz="4" w:space="0" w:color="000000"/>
            </w:tcBorders>
            <w:shd w:val="clear" w:color="auto" w:fill="0070C0"/>
            <w:vAlign w:val="bottom"/>
          </w:tcPr>
          <w:p w14:paraId="42ECF81D" w14:textId="77777777" w:rsidR="00A64F72" w:rsidRDefault="006B7928">
            <w:pPr>
              <w:jc w:val="center"/>
              <w:rPr>
                <w:rFonts w:ascii="Calibri" w:eastAsia="Calibri" w:hAnsi="Calibri" w:cs="Calibri"/>
                <w:b/>
                <w:color w:val="FFFFFF"/>
                <w:sz w:val="22"/>
                <w:szCs w:val="22"/>
              </w:rPr>
            </w:pPr>
            <w:r>
              <w:rPr>
                <w:rFonts w:ascii="Calibri" w:eastAsia="Calibri" w:hAnsi="Calibri" w:cs="Calibri"/>
                <w:b/>
                <w:color w:val="FFFFFF"/>
                <w:sz w:val="22"/>
                <w:szCs w:val="22"/>
              </w:rPr>
              <w:t>-28%</w:t>
            </w:r>
          </w:p>
        </w:tc>
        <w:tc>
          <w:tcPr>
            <w:tcW w:w="146" w:type="dxa"/>
            <w:vAlign w:val="center"/>
          </w:tcPr>
          <w:p w14:paraId="17F740A3" w14:textId="77777777" w:rsidR="00A64F72" w:rsidRDefault="00A64F72">
            <w:pPr>
              <w:rPr>
                <w:sz w:val="20"/>
                <w:szCs w:val="20"/>
              </w:rPr>
            </w:pPr>
          </w:p>
        </w:tc>
      </w:tr>
    </w:tbl>
    <w:p w14:paraId="16C50C77" w14:textId="77777777" w:rsidR="00A64F72" w:rsidRDefault="00A64F72">
      <w:pPr>
        <w:pBdr>
          <w:top w:val="nil"/>
          <w:left w:val="nil"/>
          <w:bottom w:val="nil"/>
          <w:right w:val="nil"/>
          <w:between w:val="nil"/>
        </w:pBdr>
        <w:spacing w:line="360" w:lineRule="auto"/>
        <w:jc w:val="both"/>
        <w:rPr>
          <w:rFonts w:ascii="Arial" w:eastAsia="Arial" w:hAnsi="Arial" w:cs="Arial"/>
          <w:color w:val="000000"/>
          <w:sz w:val="20"/>
          <w:szCs w:val="20"/>
        </w:rPr>
      </w:pPr>
    </w:p>
    <w:p w14:paraId="207BF51E" w14:textId="77777777" w:rsidR="00A64F72" w:rsidRDefault="00A64F72">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highlight w:val="white"/>
        </w:rPr>
      </w:pPr>
    </w:p>
    <w:p w14:paraId="4E77491A" w14:textId="77777777" w:rsidR="00A64F72" w:rsidRDefault="006B7928">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highlight w:val="white"/>
        </w:rPr>
      </w:pPr>
      <w:r>
        <w:rPr>
          <w:rFonts w:ascii="Arial" w:eastAsia="Arial" w:hAnsi="Arial" w:cs="Arial"/>
          <w:b/>
          <w:color w:val="000000"/>
          <w:sz w:val="20"/>
          <w:szCs w:val="20"/>
          <w:highlight w:val="white"/>
        </w:rPr>
        <w:t>Información adicional:</w:t>
      </w:r>
    </w:p>
    <w:p w14:paraId="513C560B" w14:textId="77777777" w:rsidR="00A64F72" w:rsidRDefault="006B7928">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highlight w:val="white"/>
          <w:u w:val="single"/>
        </w:rPr>
      </w:pPr>
      <w:r>
        <w:rPr>
          <w:rFonts w:ascii="Arial" w:eastAsia="Arial" w:hAnsi="Arial" w:cs="Arial"/>
          <w:color w:val="000000"/>
          <w:sz w:val="20"/>
          <w:szCs w:val="20"/>
          <w:highlight w:val="white"/>
        </w:rPr>
        <w:t xml:space="preserve">Para acceder al histórico de otros meses puedes dirigirte a </w:t>
      </w:r>
      <w:hyperlink r:id="rId10">
        <w:r>
          <w:rPr>
            <w:rFonts w:ascii="Arial" w:eastAsia="Arial" w:hAnsi="Arial" w:cs="Arial"/>
            <w:color w:val="005180"/>
            <w:sz w:val="20"/>
            <w:szCs w:val="20"/>
            <w:highlight w:val="white"/>
            <w:u w:val="single"/>
          </w:rPr>
          <w:t>Indicadores y #LosProfesionalesMásDemandados de InfoJobs</w:t>
        </w:r>
      </w:hyperlink>
      <w:r>
        <w:rPr>
          <w:rFonts w:ascii="Arial" w:eastAsia="Arial" w:hAnsi="Arial" w:cs="Arial"/>
          <w:color w:val="005180"/>
          <w:sz w:val="20"/>
          <w:szCs w:val="20"/>
          <w:highlight w:val="white"/>
          <w:u w:val="single"/>
        </w:rPr>
        <w:t>.</w:t>
      </w:r>
    </w:p>
    <w:p w14:paraId="12BDB78B" w14:textId="77777777" w:rsidR="00A64F72" w:rsidRDefault="00A64F72">
      <w:pPr>
        <w:spacing w:line="360" w:lineRule="auto"/>
        <w:jc w:val="both"/>
        <w:rPr>
          <w:rFonts w:ascii="Arial" w:eastAsia="Arial" w:hAnsi="Arial" w:cs="Arial"/>
          <w:b/>
          <w:color w:val="808080"/>
          <w:sz w:val="16"/>
          <w:szCs w:val="16"/>
          <w:u w:val="single"/>
        </w:rPr>
      </w:pPr>
    </w:p>
    <w:p w14:paraId="13371748" w14:textId="77777777" w:rsidR="00A64F72" w:rsidRDefault="006B7928">
      <w:pPr>
        <w:pBdr>
          <w:top w:val="nil"/>
          <w:left w:val="nil"/>
          <w:bottom w:val="nil"/>
          <w:right w:val="nil"/>
          <w:between w:val="nil"/>
        </w:pBdr>
        <w:spacing w:line="360" w:lineRule="auto"/>
        <w:jc w:val="both"/>
        <w:rPr>
          <w:rFonts w:ascii="Arial" w:eastAsia="Arial" w:hAnsi="Arial" w:cs="Arial"/>
          <w:color w:val="808080"/>
          <w:sz w:val="16"/>
          <w:szCs w:val="16"/>
        </w:rPr>
      </w:pPr>
      <w:r>
        <w:rPr>
          <w:rFonts w:ascii="Arial" w:eastAsia="Arial" w:hAnsi="Arial" w:cs="Arial"/>
          <w:color w:val="808080"/>
          <w:sz w:val="16"/>
          <w:szCs w:val="16"/>
        </w:rPr>
        <w:t>Sobre InfoJobs</w:t>
      </w:r>
    </w:p>
    <w:p w14:paraId="4384D915" w14:textId="77777777" w:rsidR="00A64F72" w:rsidRDefault="006B7928">
      <w:pPr>
        <w:pBdr>
          <w:top w:val="nil"/>
          <w:left w:val="nil"/>
          <w:bottom w:val="nil"/>
          <w:right w:val="nil"/>
          <w:between w:val="nil"/>
        </w:pBdr>
        <w:spacing w:line="360" w:lineRule="auto"/>
        <w:jc w:val="both"/>
        <w:rPr>
          <w:rFonts w:ascii="Arial" w:eastAsia="Arial" w:hAnsi="Arial" w:cs="Arial"/>
          <w:color w:val="808080"/>
          <w:sz w:val="16"/>
          <w:szCs w:val="16"/>
        </w:rPr>
      </w:pPr>
      <w:r>
        <w:rPr>
          <w:rFonts w:ascii="Arial" w:eastAsia="Arial" w:hAnsi="Arial" w:cs="Arial"/>
          <w:color w:val="808080"/>
          <w:sz w:val="16"/>
          <w:szCs w:val="16"/>
        </w:rPr>
        <w:t>Plataforma líder en España para encontrar las mejores oportunidades profesionales y el mejor talento. En el último año, InfoJobs ha publicado más de 1,5 millones de posiciones vacantes. Cuenta cada mes con 40 millones de visitas (más del 80% proceden de di</w:t>
      </w:r>
      <w:r>
        <w:rPr>
          <w:rFonts w:ascii="Arial" w:eastAsia="Arial" w:hAnsi="Arial" w:cs="Arial"/>
          <w:color w:val="808080"/>
          <w:sz w:val="16"/>
          <w:szCs w:val="16"/>
        </w:rPr>
        <w:t>spositivos móviles) y cerca de 5 millones de usuarios activos. (Fuente datos: Adobe Analytics Feb 2021).</w:t>
      </w:r>
    </w:p>
    <w:p w14:paraId="5A88CFBF" w14:textId="77777777" w:rsidR="00A64F72" w:rsidRDefault="00A64F72">
      <w:pPr>
        <w:pBdr>
          <w:top w:val="nil"/>
          <w:left w:val="nil"/>
          <w:bottom w:val="nil"/>
          <w:right w:val="nil"/>
          <w:between w:val="nil"/>
        </w:pBdr>
        <w:spacing w:line="360" w:lineRule="auto"/>
        <w:jc w:val="both"/>
        <w:rPr>
          <w:rFonts w:ascii="Arial" w:eastAsia="Arial" w:hAnsi="Arial" w:cs="Arial"/>
          <w:color w:val="808080"/>
          <w:sz w:val="16"/>
          <w:szCs w:val="16"/>
        </w:rPr>
      </w:pPr>
    </w:p>
    <w:p w14:paraId="4D96B96A" w14:textId="77777777" w:rsidR="00A64F72" w:rsidRDefault="006B7928">
      <w:pPr>
        <w:pBdr>
          <w:top w:val="nil"/>
          <w:left w:val="nil"/>
          <w:bottom w:val="nil"/>
          <w:right w:val="nil"/>
          <w:between w:val="nil"/>
        </w:pBdr>
        <w:spacing w:line="360" w:lineRule="auto"/>
        <w:jc w:val="both"/>
        <w:rPr>
          <w:rFonts w:ascii="Arial" w:eastAsia="Arial" w:hAnsi="Arial" w:cs="Arial"/>
          <w:color w:val="808080"/>
          <w:sz w:val="16"/>
          <w:szCs w:val="16"/>
        </w:rPr>
      </w:pPr>
      <w:r>
        <w:rPr>
          <w:rFonts w:ascii="Arial" w:eastAsia="Arial" w:hAnsi="Arial" w:cs="Arial"/>
          <w:color w:val="808080"/>
          <w:sz w:val="16"/>
          <w:szCs w:val="16"/>
        </w:rPr>
        <w:t>InfoJobs pertenece a Adevinta, una compañía líder en marketplaces digitales y una de las principales empresas del sector tecnológico del país, con más</w:t>
      </w:r>
      <w:r>
        <w:rPr>
          <w:rFonts w:ascii="Arial" w:eastAsia="Arial" w:hAnsi="Arial" w:cs="Arial"/>
          <w:color w:val="808080"/>
          <w:sz w:val="16"/>
          <w:szCs w:val="16"/>
        </w:rPr>
        <w:t xml:space="preserve"> de 18 millones de usuarios al mes en sus plataformas de los sectores inmobiliario (</w:t>
      </w:r>
      <w:hyperlink r:id="rId11">
        <w:r>
          <w:rPr>
            <w:rFonts w:ascii="Arial" w:eastAsia="Arial" w:hAnsi="Arial" w:cs="Arial"/>
            <w:color w:val="808080"/>
            <w:sz w:val="16"/>
            <w:szCs w:val="16"/>
          </w:rPr>
          <w:t>Fotocasa</w:t>
        </w:r>
      </w:hyperlink>
      <w:r>
        <w:rPr>
          <w:rFonts w:ascii="Arial" w:eastAsia="Arial" w:hAnsi="Arial" w:cs="Arial"/>
          <w:color w:val="808080"/>
          <w:sz w:val="16"/>
          <w:szCs w:val="16"/>
        </w:rPr>
        <w:t xml:space="preserve"> y </w:t>
      </w:r>
      <w:hyperlink r:id="rId12">
        <w:r>
          <w:rPr>
            <w:rFonts w:ascii="Arial" w:eastAsia="Arial" w:hAnsi="Arial" w:cs="Arial"/>
            <w:color w:val="808080"/>
            <w:sz w:val="16"/>
            <w:szCs w:val="16"/>
          </w:rPr>
          <w:t>habitaclia</w:t>
        </w:r>
      </w:hyperlink>
      <w:r>
        <w:rPr>
          <w:rFonts w:ascii="Arial" w:eastAsia="Arial" w:hAnsi="Arial" w:cs="Arial"/>
          <w:color w:val="808080"/>
          <w:sz w:val="16"/>
          <w:szCs w:val="16"/>
        </w:rPr>
        <w:t>), empleo (</w:t>
      </w:r>
      <w:hyperlink r:id="rId13">
        <w:r>
          <w:rPr>
            <w:rFonts w:ascii="Arial" w:eastAsia="Arial" w:hAnsi="Arial" w:cs="Arial"/>
            <w:color w:val="808080"/>
            <w:sz w:val="16"/>
            <w:szCs w:val="16"/>
          </w:rPr>
          <w:t>I</w:t>
        </w:r>
        <w:r>
          <w:rPr>
            <w:rFonts w:ascii="Arial" w:eastAsia="Arial" w:hAnsi="Arial" w:cs="Arial"/>
            <w:color w:val="808080"/>
            <w:sz w:val="16"/>
            <w:szCs w:val="16"/>
          </w:rPr>
          <w:t>nfoJobs</w:t>
        </w:r>
      </w:hyperlink>
      <w:r>
        <w:rPr>
          <w:rFonts w:ascii="Arial" w:eastAsia="Arial" w:hAnsi="Arial" w:cs="Arial"/>
          <w:color w:val="808080"/>
          <w:sz w:val="16"/>
          <w:szCs w:val="16"/>
        </w:rPr>
        <w:t>), motor (</w:t>
      </w:r>
      <w:hyperlink r:id="rId14">
        <w:r>
          <w:rPr>
            <w:rFonts w:ascii="Arial" w:eastAsia="Arial" w:hAnsi="Arial" w:cs="Arial"/>
            <w:color w:val="808080"/>
            <w:sz w:val="16"/>
            <w:szCs w:val="16"/>
          </w:rPr>
          <w:t>coches.net</w:t>
        </w:r>
      </w:hyperlink>
      <w:r>
        <w:rPr>
          <w:rFonts w:ascii="Arial" w:eastAsia="Arial" w:hAnsi="Arial" w:cs="Arial"/>
          <w:color w:val="808080"/>
          <w:sz w:val="16"/>
          <w:szCs w:val="16"/>
        </w:rPr>
        <w:t xml:space="preserve"> y </w:t>
      </w:r>
      <w:hyperlink r:id="rId15">
        <w:r>
          <w:rPr>
            <w:rFonts w:ascii="Arial" w:eastAsia="Arial" w:hAnsi="Arial" w:cs="Arial"/>
            <w:color w:val="808080"/>
            <w:sz w:val="16"/>
            <w:szCs w:val="16"/>
          </w:rPr>
          <w:t>motos.net</w:t>
        </w:r>
      </w:hyperlink>
      <w:r>
        <w:rPr>
          <w:rFonts w:ascii="Arial" w:eastAsia="Arial" w:hAnsi="Arial" w:cs="Arial"/>
          <w:color w:val="808080"/>
          <w:sz w:val="16"/>
          <w:szCs w:val="16"/>
        </w:rPr>
        <w:t>) y compraventa de artículos de segunda mano (</w:t>
      </w:r>
      <w:hyperlink r:id="rId16">
        <w:r>
          <w:rPr>
            <w:rFonts w:ascii="Arial" w:eastAsia="Arial" w:hAnsi="Arial" w:cs="Arial"/>
            <w:color w:val="808080"/>
            <w:sz w:val="16"/>
            <w:szCs w:val="16"/>
          </w:rPr>
          <w:t>Milanuncios</w:t>
        </w:r>
      </w:hyperlink>
      <w:r>
        <w:rPr>
          <w:rFonts w:ascii="Arial" w:eastAsia="Arial" w:hAnsi="Arial" w:cs="Arial"/>
          <w:color w:val="808080"/>
          <w:sz w:val="16"/>
          <w:szCs w:val="16"/>
        </w:rPr>
        <w:t>).</w:t>
      </w:r>
    </w:p>
    <w:p w14:paraId="2A53E7FC" w14:textId="77777777" w:rsidR="00A64F72" w:rsidRDefault="006B7928">
      <w:pPr>
        <w:pBdr>
          <w:top w:val="nil"/>
          <w:left w:val="nil"/>
          <w:bottom w:val="nil"/>
          <w:right w:val="nil"/>
          <w:between w:val="nil"/>
        </w:pBdr>
        <w:spacing w:line="360" w:lineRule="auto"/>
        <w:jc w:val="both"/>
        <w:rPr>
          <w:rFonts w:ascii="Arial" w:eastAsia="Arial" w:hAnsi="Arial" w:cs="Arial"/>
          <w:color w:val="808080"/>
          <w:sz w:val="16"/>
          <w:szCs w:val="16"/>
        </w:rPr>
      </w:pPr>
      <w:r>
        <w:rPr>
          <w:rFonts w:ascii="Arial" w:eastAsia="Arial" w:hAnsi="Arial" w:cs="Arial"/>
          <w:color w:val="808080"/>
          <w:sz w:val="16"/>
          <w:szCs w:val="16"/>
        </w:rPr>
        <w:t> </w:t>
      </w:r>
    </w:p>
    <w:p w14:paraId="6FF7652B" w14:textId="77777777" w:rsidR="00A64F72" w:rsidRDefault="006B7928">
      <w:pPr>
        <w:pBdr>
          <w:top w:val="nil"/>
          <w:left w:val="nil"/>
          <w:bottom w:val="nil"/>
          <w:right w:val="nil"/>
          <w:between w:val="nil"/>
        </w:pBdr>
        <w:spacing w:line="360" w:lineRule="auto"/>
        <w:jc w:val="both"/>
        <w:rPr>
          <w:rFonts w:ascii="Arial" w:eastAsia="Arial" w:hAnsi="Arial" w:cs="Arial"/>
          <w:color w:val="808080"/>
          <w:sz w:val="16"/>
          <w:szCs w:val="16"/>
        </w:rPr>
      </w:pPr>
      <w:r>
        <w:rPr>
          <w:rFonts w:ascii="Arial" w:eastAsia="Arial" w:hAnsi="Arial" w:cs="Arial"/>
          <w:color w:val="808080"/>
          <w:sz w:val="16"/>
          <w:szCs w:val="16"/>
        </w:rPr>
        <w:t>Adevinta tiene pres</w:t>
      </w:r>
      <w:r>
        <w:rPr>
          <w:rFonts w:ascii="Arial" w:eastAsia="Arial" w:hAnsi="Arial" w:cs="Arial"/>
          <w:color w:val="808080"/>
          <w:sz w:val="16"/>
          <w:szCs w:val="16"/>
        </w:rPr>
        <w:t>encia en 12 países de Europa y América Latina. En España cuenta con una plantilla de 1.100 empleados, comprometidos con fomentar un cambio positivo en el mundo a través de tecnología innovadora, otorgando una nueva oportunidad a quienes la están buscando y</w:t>
      </w:r>
      <w:r>
        <w:rPr>
          <w:rFonts w:ascii="Arial" w:eastAsia="Arial" w:hAnsi="Arial" w:cs="Arial"/>
          <w:color w:val="808080"/>
          <w:sz w:val="16"/>
          <w:szCs w:val="16"/>
        </w:rPr>
        <w:t xml:space="preserve"> dando a las cosas una segunda vida. El conjunto de sus plataformas locales recibe un promedio de 1.300 millones de visitas cada mes. Más información en </w:t>
      </w:r>
      <w:hyperlink r:id="rId17">
        <w:r>
          <w:rPr>
            <w:rFonts w:ascii="Arial" w:eastAsia="Arial" w:hAnsi="Arial" w:cs="Arial"/>
            <w:color w:val="808080"/>
            <w:sz w:val="16"/>
            <w:szCs w:val="16"/>
          </w:rPr>
          <w:t>adevinta.es</w:t>
        </w:r>
      </w:hyperlink>
      <w:r>
        <w:rPr>
          <w:rFonts w:ascii="Arial" w:eastAsia="Arial" w:hAnsi="Arial" w:cs="Arial"/>
          <w:color w:val="808080"/>
          <w:sz w:val="16"/>
          <w:szCs w:val="16"/>
        </w:rPr>
        <w:t>.</w:t>
      </w:r>
    </w:p>
    <w:p w14:paraId="00F10C6D" w14:textId="77777777" w:rsidR="00A64F72" w:rsidRDefault="00A64F72">
      <w:pPr>
        <w:spacing w:line="360" w:lineRule="auto"/>
        <w:jc w:val="both"/>
        <w:rPr>
          <w:rFonts w:ascii="Arial" w:eastAsia="Arial" w:hAnsi="Arial" w:cs="Arial"/>
          <w:color w:val="808080"/>
          <w:sz w:val="16"/>
          <w:szCs w:val="16"/>
          <w:u w:val="single"/>
        </w:rPr>
      </w:pPr>
    </w:p>
    <w:p w14:paraId="3A7650FE" w14:textId="77777777" w:rsidR="00A64F72" w:rsidRDefault="006B7928">
      <w:pPr>
        <w:spacing w:line="252" w:lineRule="auto"/>
        <w:rPr>
          <w:rFonts w:ascii="Arial" w:eastAsia="Arial" w:hAnsi="Arial" w:cs="Arial"/>
          <w:sz w:val="20"/>
          <w:szCs w:val="20"/>
        </w:rPr>
      </w:pPr>
      <w:r>
        <w:rPr>
          <w:rFonts w:ascii="Arial" w:eastAsia="Arial" w:hAnsi="Arial" w:cs="Arial"/>
          <w:sz w:val="16"/>
          <w:szCs w:val="16"/>
        </w:rPr>
        <w:t xml:space="preserve">   </w:t>
      </w:r>
    </w:p>
    <w:p w14:paraId="680DFE3C" w14:textId="77777777" w:rsidR="00A64F72" w:rsidRDefault="006B7928">
      <w:pPr>
        <w:spacing w:line="360" w:lineRule="auto"/>
        <w:jc w:val="both"/>
        <w:rPr>
          <w:rFonts w:ascii="Arial" w:eastAsia="Arial" w:hAnsi="Arial" w:cs="Arial"/>
          <w:b/>
          <w:color w:val="7F7F7F"/>
          <w:sz w:val="18"/>
          <w:szCs w:val="18"/>
        </w:rPr>
      </w:pPr>
      <w:r>
        <w:rPr>
          <w:rFonts w:ascii="Arial" w:eastAsia="Arial" w:hAnsi="Arial" w:cs="Arial"/>
          <w:b/>
          <w:color w:val="7F7F7F"/>
          <w:sz w:val="18"/>
          <w:szCs w:val="18"/>
        </w:rPr>
        <w:t>Contacto</w:t>
      </w:r>
      <w:r>
        <w:rPr>
          <w:rFonts w:ascii="Arial" w:eastAsia="Arial" w:hAnsi="Arial" w:cs="Arial"/>
          <w:color w:val="7F7F7F"/>
          <w:sz w:val="18"/>
          <w:szCs w:val="18"/>
        </w:rPr>
        <w:t>:</w:t>
      </w:r>
    </w:p>
    <w:p w14:paraId="7BDF208E" w14:textId="77777777" w:rsidR="00A64F72" w:rsidRDefault="006B7928">
      <w:pPr>
        <w:pBdr>
          <w:top w:val="nil"/>
          <w:left w:val="nil"/>
          <w:bottom w:val="nil"/>
          <w:right w:val="nil"/>
          <w:between w:val="nil"/>
        </w:pBdr>
        <w:jc w:val="both"/>
        <w:rPr>
          <w:rFonts w:ascii="Arial" w:eastAsia="Arial" w:hAnsi="Arial" w:cs="Arial"/>
          <w:strike/>
          <w:color w:val="FF0000"/>
          <w:sz w:val="18"/>
          <w:szCs w:val="18"/>
        </w:rPr>
      </w:pPr>
      <w:r>
        <w:rPr>
          <w:rFonts w:ascii="Arial" w:eastAsia="Arial" w:hAnsi="Arial" w:cs="Arial"/>
          <w:b/>
          <w:color w:val="7F7F7F"/>
          <w:sz w:val="18"/>
          <w:szCs w:val="18"/>
        </w:rPr>
        <w:t>InfoJobs</w:t>
      </w:r>
      <w:r>
        <w:rPr>
          <w:rFonts w:ascii="Arial" w:eastAsia="Arial" w:hAnsi="Arial" w:cs="Arial"/>
          <w:color w:val="7F7F7F"/>
          <w:sz w:val="18"/>
          <w:szCs w:val="18"/>
        </w:rPr>
        <w:t>: Mónica Pérez Callejo</w:t>
      </w:r>
      <w:r>
        <w:rPr>
          <w:rFonts w:ascii="Arial" w:eastAsia="Arial" w:hAnsi="Arial" w:cs="Arial"/>
          <w:color w:val="7F7F7F"/>
          <w:sz w:val="18"/>
          <w:szCs w:val="18"/>
        </w:rPr>
        <w:tab/>
      </w:r>
      <w:r>
        <w:rPr>
          <w:rFonts w:ascii="Arial" w:eastAsia="Arial" w:hAnsi="Arial" w:cs="Arial"/>
          <w:color w:val="808080"/>
          <w:sz w:val="18"/>
          <w:szCs w:val="18"/>
        </w:rPr>
        <w:tab/>
        <w:t xml:space="preserve">  </w:t>
      </w:r>
      <w:r>
        <w:rPr>
          <w:rFonts w:ascii="Arial" w:eastAsia="Arial" w:hAnsi="Arial" w:cs="Arial"/>
          <w:color w:val="808080"/>
          <w:sz w:val="18"/>
          <w:szCs w:val="18"/>
        </w:rPr>
        <w:tab/>
        <w:t xml:space="preserve">  </w:t>
      </w:r>
      <w:r>
        <w:rPr>
          <w:rFonts w:ascii="Arial" w:eastAsia="Arial" w:hAnsi="Arial" w:cs="Arial"/>
          <w:color w:val="808080"/>
          <w:sz w:val="18"/>
          <w:szCs w:val="18"/>
        </w:rPr>
        <w:tab/>
        <w:t xml:space="preserve"> </w:t>
      </w:r>
      <w:r>
        <w:rPr>
          <w:rFonts w:ascii="Arial" w:eastAsia="Arial" w:hAnsi="Arial" w:cs="Arial"/>
          <w:b/>
          <w:color w:val="7F7F7F"/>
          <w:sz w:val="18"/>
          <w:szCs w:val="18"/>
        </w:rPr>
        <w:t>Evercom</w:t>
      </w:r>
      <w:r>
        <w:rPr>
          <w:rFonts w:ascii="Arial" w:eastAsia="Arial" w:hAnsi="Arial" w:cs="Arial"/>
          <w:color w:val="7F7F7F"/>
          <w:sz w:val="18"/>
          <w:szCs w:val="18"/>
        </w:rPr>
        <w:t>:  Pablo Gutiérrez / Albert Cuesta</w:t>
      </w:r>
    </w:p>
    <w:p w14:paraId="39F0E2D8" w14:textId="77777777" w:rsidR="00A64F72" w:rsidRDefault="006B7928">
      <w:pPr>
        <w:jc w:val="both"/>
        <w:rPr>
          <w:rFonts w:ascii="Arial" w:eastAsia="Arial" w:hAnsi="Arial" w:cs="Arial"/>
          <w:color w:val="7F7F7F"/>
          <w:sz w:val="18"/>
          <w:szCs w:val="18"/>
        </w:rPr>
      </w:pPr>
      <w:hyperlink r:id="rId18">
        <w:r>
          <w:rPr>
            <w:rFonts w:ascii="Arial" w:eastAsia="Arial" w:hAnsi="Arial" w:cs="Arial"/>
            <w:b/>
            <w:color w:val="0070C0"/>
            <w:sz w:val="18"/>
            <w:szCs w:val="18"/>
          </w:rPr>
          <w:t>prensa@infojobs.net</w:t>
        </w:r>
      </w:hyperlink>
      <w:r>
        <w:rPr>
          <w:rFonts w:ascii="Arial" w:eastAsia="Arial" w:hAnsi="Arial" w:cs="Arial"/>
          <w:color w:val="4F81BD"/>
          <w:sz w:val="18"/>
          <w:szCs w:val="18"/>
        </w:rPr>
        <w:tab/>
      </w:r>
      <w:r>
        <w:rPr>
          <w:rFonts w:ascii="Arial" w:eastAsia="Arial" w:hAnsi="Arial" w:cs="Arial"/>
          <w:color w:val="4F81BD"/>
          <w:sz w:val="18"/>
          <w:szCs w:val="18"/>
        </w:rPr>
        <w:tab/>
      </w:r>
      <w:r>
        <w:rPr>
          <w:rFonts w:ascii="Arial" w:eastAsia="Arial" w:hAnsi="Arial" w:cs="Arial"/>
          <w:color w:val="4F81BD"/>
          <w:sz w:val="18"/>
          <w:szCs w:val="18"/>
        </w:rPr>
        <w:tab/>
      </w:r>
      <w:r>
        <w:rPr>
          <w:rFonts w:ascii="Arial" w:eastAsia="Arial" w:hAnsi="Arial" w:cs="Arial"/>
          <w:color w:val="4F81BD"/>
          <w:sz w:val="18"/>
          <w:szCs w:val="18"/>
        </w:rPr>
        <w:tab/>
        <w:t xml:space="preserve"> </w:t>
      </w:r>
      <w:r>
        <w:rPr>
          <w:rFonts w:ascii="Arial" w:eastAsia="Arial" w:hAnsi="Arial" w:cs="Arial"/>
          <w:color w:val="4F81BD"/>
          <w:sz w:val="18"/>
          <w:szCs w:val="18"/>
        </w:rPr>
        <w:tab/>
        <w:t xml:space="preserve"> </w:t>
      </w:r>
      <w:hyperlink r:id="rId19">
        <w:r>
          <w:rPr>
            <w:rFonts w:ascii="Arial" w:eastAsia="Arial" w:hAnsi="Arial" w:cs="Arial"/>
            <w:b/>
            <w:color w:val="0070C0"/>
            <w:sz w:val="18"/>
            <w:szCs w:val="18"/>
          </w:rPr>
          <w:t>infojobs@evercom.es</w:t>
        </w:r>
      </w:hyperlink>
      <w:r>
        <w:rPr>
          <w:rFonts w:ascii="Arial" w:eastAsia="Arial" w:hAnsi="Arial" w:cs="Arial"/>
          <w:color w:val="0070C0"/>
          <w:sz w:val="18"/>
          <w:szCs w:val="18"/>
        </w:rPr>
        <w:t xml:space="preserve">  </w:t>
      </w:r>
    </w:p>
    <w:p w14:paraId="693B4AAA" w14:textId="77777777" w:rsidR="00A64F72" w:rsidRDefault="006B792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highlight w:val="white"/>
        </w:rPr>
      </w:pPr>
      <w:r>
        <w:t xml:space="preserve">     </w:t>
      </w:r>
      <w:r>
        <w:rPr>
          <w:rFonts w:ascii="Arial" w:eastAsia="Arial" w:hAnsi="Arial" w:cs="Arial"/>
          <w:color w:val="808080"/>
          <w:sz w:val="16"/>
          <w:szCs w:val="16"/>
        </w:rPr>
        <w:t>   </w:t>
      </w:r>
      <w:r>
        <w:rPr>
          <w:rFonts w:ascii="Arial" w:eastAsia="Arial" w:hAnsi="Arial" w:cs="Arial"/>
          <w:color w:val="808080"/>
          <w:sz w:val="16"/>
          <w:szCs w:val="16"/>
        </w:rPr>
        <w:tab/>
      </w:r>
      <w:r>
        <w:rPr>
          <w:rFonts w:ascii="Arial" w:eastAsia="Arial" w:hAnsi="Arial" w:cs="Arial"/>
          <w:color w:val="808080"/>
          <w:sz w:val="16"/>
          <w:szCs w:val="16"/>
        </w:rPr>
        <w:t xml:space="preserve">                    </w:t>
      </w:r>
      <w:r>
        <w:rPr>
          <w:rFonts w:ascii="Arial" w:eastAsia="Arial" w:hAnsi="Arial" w:cs="Arial"/>
          <w:color w:val="808080"/>
          <w:sz w:val="16"/>
          <w:szCs w:val="16"/>
        </w:rPr>
        <w:tab/>
      </w:r>
      <w:r>
        <w:rPr>
          <w:rFonts w:ascii="Arial" w:eastAsia="Arial" w:hAnsi="Arial" w:cs="Arial"/>
          <w:color w:val="808080"/>
          <w:sz w:val="16"/>
          <w:szCs w:val="16"/>
        </w:rPr>
        <w:tab/>
      </w:r>
      <w:r>
        <w:rPr>
          <w:rFonts w:ascii="Arial" w:eastAsia="Arial" w:hAnsi="Arial" w:cs="Arial"/>
          <w:color w:val="808080"/>
          <w:sz w:val="16"/>
          <w:szCs w:val="16"/>
        </w:rPr>
        <w:tab/>
        <w:t xml:space="preserve"> </w:t>
      </w:r>
      <w:r>
        <w:rPr>
          <w:rFonts w:ascii="Arial" w:eastAsia="Arial" w:hAnsi="Arial" w:cs="Arial"/>
          <w:color w:val="808080"/>
          <w:sz w:val="16"/>
          <w:szCs w:val="16"/>
        </w:rPr>
        <w:tab/>
        <w:t xml:space="preserve">                 T. </w:t>
      </w:r>
      <w:r>
        <w:rPr>
          <w:rFonts w:ascii="Arial" w:eastAsia="Arial" w:hAnsi="Arial" w:cs="Arial"/>
          <w:color w:val="7F7F7F"/>
          <w:sz w:val="18"/>
          <w:szCs w:val="18"/>
        </w:rPr>
        <w:t>34 93 415 37 05 - 676 86 98 56</w:t>
      </w:r>
    </w:p>
    <w:sectPr w:rsidR="00A64F72">
      <w:headerReference w:type="even" r:id="rId20"/>
      <w:headerReference w:type="default" r:id="rId21"/>
      <w:footerReference w:type="even" r:id="rId22"/>
      <w:footerReference w:type="default" r:id="rId23"/>
      <w:headerReference w:type="first" r:id="rId24"/>
      <w:footerReference w:type="first" r:id="rId25"/>
      <w:pgSz w:w="11906" w:h="16838"/>
      <w:pgMar w:top="1276" w:right="1416" w:bottom="1134" w:left="1418"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C83C3" w14:textId="77777777" w:rsidR="00000000" w:rsidRDefault="006B7928">
      <w:r>
        <w:separator/>
      </w:r>
    </w:p>
  </w:endnote>
  <w:endnote w:type="continuationSeparator" w:id="0">
    <w:p w14:paraId="1EBBD2A0" w14:textId="77777777" w:rsidR="00000000" w:rsidRDefault="006B7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D4447" w14:textId="77777777" w:rsidR="00A64F72" w:rsidRDefault="00A64F72">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3CA83" w14:textId="77777777" w:rsidR="00A64F72" w:rsidRDefault="00A64F72">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737BE" w14:textId="77777777" w:rsidR="00A64F72" w:rsidRDefault="00A64F72">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C3F90" w14:textId="77777777" w:rsidR="00000000" w:rsidRDefault="006B7928">
      <w:r>
        <w:separator/>
      </w:r>
    </w:p>
  </w:footnote>
  <w:footnote w:type="continuationSeparator" w:id="0">
    <w:p w14:paraId="77589A75" w14:textId="77777777" w:rsidR="00000000" w:rsidRDefault="006B7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9446C" w14:textId="77777777" w:rsidR="00A64F72" w:rsidRDefault="00A64F72">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3ADD1" w14:textId="77777777" w:rsidR="00A64F72" w:rsidRDefault="006B7928">
    <w:pPr>
      <w:pBdr>
        <w:top w:val="nil"/>
        <w:left w:val="nil"/>
        <w:bottom w:val="nil"/>
        <w:right w:val="nil"/>
        <w:between w:val="nil"/>
      </w:pBdr>
      <w:tabs>
        <w:tab w:val="right" w:pos="9020"/>
        <w:tab w:val="center" w:pos="4819"/>
        <w:tab w:val="right" w:pos="9638"/>
      </w:tabs>
      <w:jc w:val="center"/>
      <w:rPr>
        <w:rFonts w:ascii="Arial" w:eastAsia="Arial" w:hAnsi="Arial" w:cs="Arial"/>
        <w:color w:val="919191"/>
      </w:rPr>
    </w:pPr>
    <w:r>
      <w:rPr>
        <w:rFonts w:ascii="Arial" w:eastAsia="Arial" w:hAnsi="Arial" w:cs="Arial"/>
        <w:noProof/>
        <w:color w:val="3A7AB2"/>
        <w:sz w:val="28"/>
        <w:szCs w:val="28"/>
      </w:rPr>
      <w:drawing>
        <wp:anchor distT="152400" distB="152400" distL="152400" distR="152400" simplePos="0" relativeHeight="251658240" behindDoc="0" locked="0" layoutInCell="1" hidden="0" allowOverlap="1" wp14:anchorId="6F591F60" wp14:editId="49159717">
          <wp:simplePos x="0" y="0"/>
          <wp:positionH relativeFrom="margin">
            <wp:posOffset>5429250</wp:posOffset>
          </wp:positionH>
          <wp:positionV relativeFrom="page">
            <wp:posOffset>0</wp:posOffset>
          </wp:positionV>
          <wp:extent cx="720001" cy="720001"/>
          <wp:effectExtent l="0" t="0" r="0" b="0"/>
          <wp:wrapSquare wrapText="bothSides" distT="152400" distB="152400" distL="152400" distR="152400"/>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0001" cy="720001"/>
                  </a:xfrm>
                  <a:prstGeom prst="rect">
                    <a:avLst/>
                  </a:prstGeom>
                  <a:ln/>
                </pic:spPr>
              </pic:pic>
            </a:graphicData>
          </a:graphic>
        </wp:anchor>
      </w:drawing>
    </w:r>
    <w:r>
      <w:rPr>
        <w:rFonts w:ascii="Arial" w:eastAsia="Arial" w:hAnsi="Arial" w:cs="Arial"/>
        <w:color w:val="919191"/>
      </w:rPr>
      <w:t>Análisis de Indicadores InfoJobs febrero 2021</w:t>
    </w:r>
    <w:r>
      <w:rPr>
        <w:noProof/>
      </w:rPr>
      <w:drawing>
        <wp:anchor distT="0" distB="0" distL="114300" distR="114300" simplePos="0" relativeHeight="251659264" behindDoc="0" locked="0" layoutInCell="1" hidden="0" allowOverlap="1" wp14:anchorId="5C5238E0" wp14:editId="595CDC50">
          <wp:simplePos x="0" y="0"/>
          <wp:positionH relativeFrom="column">
            <wp:posOffset>-558154</wp:posOffset>
          </wp:positionH>
          <wp:positionV relativeFrom="paragraph">
            <wp:posOffset>-164454</wp:posOffset>
          </wp:positionV>
          <wp:extent cx="1133475" cy="361950"/>
          <wp:effectExtent l="0" t="0" r="0" b="0"/>
          <wp:wrapSquare wrapText="bothSides" distT="0" distB="0" distL="114300" distR="114300"/>
          <wp:docPr id="4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33475" cy="361950"/>
                  </a:xfrm>
                  <a:prstGeom prst="rect">
                    <a:avLst/>
                  </a:prstGeom>
                  <a:ln/>
                </pic:spPr>
              </pic:pic>
            </a:graphicData>
          </a:graphic>
        </wp:anchor>
      </w:drawing>
    </w:r>
  </w:p>
  <w:p w14:paraId="3E6FCFDE" w14:textId="224C8C8E" w:rsidR="00A64F72" w:rsidRDefault="006B7928">
    <w:pPr>
      <w:pBdr>
        <w:top w:val="nil"/>
        <w:left w:val="nil"/>
        <w:bottom w:val="nil"/>
        <w:right w:val="nil"/>
        <w:between w:val="nil"/>
      </w:pBdr>
      <w:tabs>
        <w:tab w:val="right" w:pos="9020"/>
        <w:tab w:val="center" w:pos="4819"/>
        <w:tab w:val="right" w:pos="9638"/>
      </w:tabs>
      <w:jc w:val="center"/>
      <w:rPr>
        <w:rFonts w:ascii="Arial" w:eastAsia="Arial" w:hAnsi="Arial" w:cs="Arial"/>
        <w:color w:val="919191"/>
      </w:rPr>
    </w:pPr>
    <w:r>
      <w:rPr>
        <w:rFonts w:ascii="Arial" w:eastAsia="Arial" w:hAnsi="Arial" w:cs="Arial"/>
        <w:color w:val="919191"/>
      </w:rPr>
      <w:t>#LosProfesionalesMásDemandados #MercadoLaboral</w:t>
    </w:r>
  </w:p>
  <w:p w14:paraId="6286402D" w14:textId="77777777" w:rsidR="00A64F72" w:rsidRDefault="00A64F72">
    <w:pPr>
      <w:pBdr>
        <w:top w:val="nil"/>
        <w:left w:val="nil"/>
        <w:bottom w:val="nil"/>
        <w:right w:val="nil"/>
        <w:between w:val="nil"/>
      </w:pBdr>
      <w:tabs>
        <w:tab w:val="right" w:pos="9020"/>
        <w:tab w:val="center" w:pos="4819"/>
        <w:tab w:val="right" w:pos="9638"/>
      </w:tabs>
      <w:rPr>
        <w:rFonts w:ascii="Arial" w:eastAsia="Arial" w:hAnsi="Arial" w:cs="Arial"/>
        <w:color w:val="3A7AB2"/>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E29C6" w14:textId="77777777" w:rsidR="00A64F72" w:rsidRDefault="00A64F72">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140BB6"/>
    <w:multiLevelType w:val="multilevel"/>
    <w:tmpl w:val="F5CA0100"/>
    <w:lvl w:ilvl="0">
      <w:start w:val="1"/>
      <w:numFmt w:val="bullet"/>
      <w:lvlText w:val="●"/>
      <w:lvlJc w:val="left"/>
      <w:pPr>
        <w:ind w:left="360" w:hanging="360"/>
      </w:pPr>
      <w:rPr>
        <w:rFonts w:ascii="Noto Sans Symbols" w:eastAsia="Noto Sans Symbols" w:hAnsi="Noto Sans Symbols" w:cs="Noto Sans Symbols"/>
        <w:color w:val="0070C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16770F9"/>
    <w:multiLevelType w:val="multilevel"/>
    <w:tmpl w:val="C27CB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F72"/>
    <w:rsid w:val="002E6EEF"/>
    <w:rsid w:val="006B7928"/>
    <w:rsid w:val="00A64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FF6F"/>
  <w15:docId w15:val="{B7DEFC86-6909-43D7-9E1C-0889C3A2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next w:val="Cuerpo"/>
    <w:uiPriority w:val="10"/>
    <w:qFormat/>
    <w:pPr>
      <w:keepNext/>
    </w:pPr>
    <w:rPr>
      <w:rFonts w:ascii="Helvetica Neue" w:hAnsi="Helvetica Neue" w:cs="Arial Unicode MS"/>
      <w:b/>
      <w:bCs/>
      <w:color w:val="000000"/>
      <w:sz w:val="60"/>
      <w:szCs w:val="6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character" w:styleId="Hipervnculo">
    <w:name w:val="Hyperlink"/>
    <w:rPr>
      <w:u w:val="single"/>
    </w:rPr>
  </w:style>
  <w:style w:type="table" w:customStyle="1" w:styleId="TableNormalc">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Arial" w:hAnsi="Arial" w:cs="Arial Unicode MS"/>
      <w:color w:val="3A7AB2"/>
      <w:sz w:val="28"/>
      <w:szCs w:val="28"/>
    </w:rPr>
  </w:style>
  <w:style w:type="paragraph" w:customStyle="1" w:styleId="Cuerpo">
    <w:name w:val="Cuerpo"/>
    <w:rPr>
      <w:rFonts w:ascii="Helvetica Neue" w:eastAsia="Helvetica Neue" w:hAnsi="Helvetica Neue" w:cs="Helvetica Neue"/>
      <w:color w:val="000000"/>
      <w:sz w:val="22"/>
      <w:szCs w:val="22"/>
    </w:rPr>
  </w:style>
  <w:style w:type="paragraph" w:customStyle="1" w:styleId="Cuerpo-Blue">
    <w:name w:val="Cuerpo - Blue"/>
    <w:pPr>
      <w:jc w:val="both"/>
    </w:pPr>
    <w:rPr>
      <w:rFonts w:ascii="Arial" w:hAnsi="Arial" w:cs="Arial Unicode MS"/>
      <w:color w:val="3A7AB2"/>
      <w:u w:color="27AAE1"/>
    </w:rPr>
  </w:style>
  <w:style w:type="character" w:customStyle="1" w:styleId="Ninguno">
    <w:name w:val="Ninguno"/>
    <w:rPr>
      <w:lang w:val="es-ES_tradnl"/>
    </w:rPr>
  </w:style>
  <w:style w:type="paragraph" w:customStyle="1" w:styleId="Destacado">
    <w:name w:val="Destacado"/>
    <w:pPr>
      <w:spacing w:line="288" w:lineRule="auto"/>
    </w:pPr>
    <w:rPr>
      <w:rFonts w:ascii="Arial" w:hAnsi="Arial" w:cs="Arial Unicode MS"/>
      <w:color w:val="3A7AB2"/>
      <w:sz w:val="32"/>
      <w:szCs w:val="32"/>
      <w:u w:color="000000"/>
    </w:rPr>
  </w:style>
  <w:style w:type="character" w:customStyle="1" w:styleId="Enlace">
    <w:name w:val="Enlace"/>
    <w:rPr>
      <w:u w:val="single"/>
    </w:rPr>
  </w:style>
  <w:style w:type="character" w:customStyle="1" w:styleId="Hyperlink0">
    <w:name w:val="Hyperlink.0"/>
    <w:basedOn w:val="Enlace"/>
    <w:rPr>
      <w:color w:val="3A7AB2"/>
      <w:sz w:val="20"/>
      <w:szCs w:val="20"/>
      <w:u w:val="single" w:color="0000FF"/>
    </w:rPr>
  </w:style>
  <w:style w:type="character" w:customStyle="1" w:styleId="Hyperlink1">
    <w:name w:val="Hyperlink.1"/>
    <w:basedOn w:val="Ninguno"/>
    <w:rPr>
      <w:rFonts w:ascii="Arial" w:eastAsia="Arial" w:hAnsi="Arial" w:cs="Arial"/>
      <w:color w:val="0000FF"/>
      <w:sz w:val="18"/>
      <w:szCs w:val="18"/>
      <w:u w:val="single" w:color="0000FF"/>
      <w:lang w:val="es-ES_tradnl"/>
    </w:rPr>
  </w:style>
  <w:style w:type="paragraph" w:styleId="Textodeglobo">
    <w:name w:val="Balloon Text"/>
    <w:basedOn w:val="Normal"/>
    <w:link w:val="TextodegloboCar"/>
    <w:uiPriority w:val="99"/>
    <w:semiHidden/>
    <w:unhideWhenUsed/>
    <w:rsid w:val="00C506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06F7"/>
    <w:rPr>
      <w:rFonts w:ascii="Segoe UI" w:hAnsi="Segoe UI" w:cs="Segoe UI"/>
      <w:sz w:val="18"/>
      <w:szCs w:val="18"/>
      <w:lang w:val="en-US" w:eastAsia="en-US"/>
    </w:rPr>
  </w:style>
  <w:style w:type="character" w:customStyle="1" w:styleId="SinespaciadoCar">
    <w:name w:val="Sin espaciado Car"/>
    <w:link w:val="Sinespaciado"/>
    <w:uiPriority w:val="1"/>
    <w:locked/>
    <w:rsid w:val="00C506F7"/>
    <w:rPr>
      <w:rFonts w:ascii="Cambria" w:eastAsia="MS Mincho" w:hAnsi="Cambria"/>
      <w:sz w:val="24"/>
      <w:szCs w:val="24"/>
      <w:lang w:val="es-ES_tradnl"/>
    </w:rPr>
  </w:style>
  <w:style w:type="paragraph" w:styleId="Sinespaciado">
    <w:name w:val="No Spacing"/>
    <w:link w:val="SinespaciadoCar"/>
    <w:uiPriority w:val="1"/>
    <w:qFormat/>
    <w:rsid w:val="00C506F7"/>
    <w:rPr>
      <w:rFonts w:ascii="Cambria" w:eastAsia="MS Mincho" w:hAnsi="Cambria"/>
    </w:rPr>
  </w:style>
  <w:style w:type="paragraph" w:styleId="Encabezado">
    <w:name w:val="header"/>
    <w:basedOn w:val="Normal"/>
    <w:link w:val="EncabezadoCar"/>
    <w:uiPriority w:val="99"/>
    <w:unhideWhenUsed/>
    <w:rsid w:val="004843A3"/>
    <w:pPr>
      <w:tabs>
        <w:tab w:val="center" w:pos="4252"/>
        <w:tab w:val="right" w:pos="8504"/>
      </w:tabs>
    </w:pPr>
  </w:style>
  <w:style w:type="character" w:customStyle="1" w:styleId="EncabezadoCar">
    <w:name w:val="Encabezado Car"/>
    <w:basedOn w:val="Fuentedeprrafopredeter"/>
    <w:link w:val="Encabezado"/>
    <w:uiPriority w:val="99"/>
    <w:rsid w:val="004843A3"/>
    <w:rPr>
      <w:sz w:val="24"/>
      <w:szCs w:val="24"/>
      <w:lang w:val="en-US" w:eastAsia="en-US"/>
    </w:rPr>
  </w:style>
  <w:style w:type="paragraph" w:styleId="Piedepgina">
    <w:name w:val="footer"/>
    <w:basedOn w:val="Normal"/>
    <w:link w:val="PiedepginaCar"/>
    <w:uiPriority w:val="99"/>
    <w:unhideWhenUsed/>
    <w:rsid w:val="004843A3"/>
    <w:pPr>
      <w:tabs>
        <w:tab w:val="center" w:pos="4252"/>
        <w:tab w:val="right" w:pos="8504"/>
      </w:tabs>
    </w:pPr>
  </w:style>
  <w:style w:type="character" w:customStyle="1" w:styleId="PiedepginaCar">
    <w:name w:val="Pie de página Car"/>
    <w:basedOn w:val="Fuentedeprrafopredeter"/>
    <w:link w:val="Piedepgina"/>
    <w:uiPriority w:val="99"/>
    <w:rsid w:val="004843A3"/>
    <w:rPr>
      <w:sz w:val="24"/>
      <w:szCs w:val="24"/>
      <w:lang w:val="en-US" w:eastAsia="en-US"/>
    </w:rPr>
  </w:style>
  <w:style w:type="paragraph" w:styleId="Prrafodelista">
    <w:name w:val="List Paragraph"/>
    <w:basedOn w:val="Normal"/>
    <w:uiPriority w:val="34"/>
    <w:qFormat/>
    <w:rsid w:val="004843A3"/>
    <w:pPr>
      <w:ind w:left="720"/>
      <w:contextualSpacing/>
    </w:pPr>
    <w:rPr>
      <w:lang w:eastAsia="es-ES"/>
    </w:rPr>
  </w:style>
  <w:style w:type="paragraph" w:customStyle="1" w:styleId="IJTextonormal">
    <w:name w:val="IJ Texto normal"/>
    <w:basedOn w:val="Normal"/>
    <w:link w:val="IJTextonormalCar"/>
    <w:autoRedefine/>
    <w:qFormat/>
    <w:rsid w:val="006B1E20"/>
    <w:pPr>
      <w:spacing w:line="360" w:lineRule="auto"/>
      <w:jc w:val="both"/>
    </w:pPr>
    <w:rPr>
      <w:rFonts w:ascii="Arial" w:eastAsia="Calibri" w:hAnsi="Arial" w:cs="Arial"/>
      <w:iCs/>
      <w:sz w:val="20"/>
      <w:szCs w:val="20"/>
      <w:shd w:val="clear" w:color="auto" w:fill="FFFFFF"/>
      <w:lang w:val="es-ES_tradnl" w:eastAsia="ar-SA"/>
    </w:rPr>
  </w:style>
  <w:style w:type="character" w:customStyle="1" w:styleId="IJTextonormalCar">
    <w:name w:val="IJ Texto normal Car"/>
    <w:basedOn w:val="Fuentedeprrafopredeter"/>
    <w:link w:val="IJTextonormal"/>
    <w:rsid w:val="006B1E20"/>
    <w:rPr>
      <w:rFonts w:ascii="Arial" w:eastAsia="Calibri" w:hAnsi="Arial" w:cs="Arial"/>
      <w:iCs/>
      <w:sz w:val="20"/>
      <w:szCs w:val="20"/>
      <w:lang w:val="es-ES_tradnl" w:eastAsia="ar-SA"/>
    </w:rPr>
  </w:style>
  <w:style w:type="character" w:styleId="Refdecomentario">
    <w:name w:val="annotation reference"/>
    <w:basedOn w:val="Fuentedeprrafopredeter"/>
    <w:uiPriority w:val="99"/>
    <w:semiHidden/>
    <w:unhideWhenUsed/>
    <w:rsid w:val="007078D1"/>
    <w:rPr>
      <w:sz w:val="16"/>
      <w:szCs w:val="16"/>
    </w:rPr>
  </w:style>
  <w:style w:type="paragraph" w:styleId="Textocomentario">
    <w:name w:val="annotation text"/>
    <w:basedOn w:val="Normal"/>
    <w:link w:val="TextocomentarioCar"/>
    <w:uiPriority w:val="99"/>
    <w:semiHidden/>
    <w:unhideWhenUsed/>
    <w:rsid w:val="007078D1"/>
    <w:rPr>
      <w:sz w:val="20"/>
      <w:szCs w:val="20"/>
    </w:rPr>
  </w:style>
  <w:style w:type="character" w:customStyle="1" w:styleId="TextocomentarioCar">
    <w:name w:val="Texto comentario Car"/>
    <w:basedOn w:val="Fuentedeprrafopredeter"/>
    <w:link w:val="Textocomentario"/>
    <w:uiPriority w:val="99"/>
    <w:semiHidden/>
    <w:rsid w:val="007078D1"/>
    <w:rPr>
      <w:lang w:val="en-US" w:eastAsia="en-US"/>
    </w:rPr>
  </w:style>
  <w:style w:type="paragraph" w:styleId="Asuntodelcomentario">
    <w:name w:val="annotation subject"/>
    <w:basedOn w:val="Textocomentario"/>
    <w:next w:val="Textocomentario"/>
    <w:link w:val="AsuntodelcomentarioCar"/>
    <w:uiPriority w:val="99"/>
    <w:semiHidden/>
    <w:unhideWhenUsed/>
    <w:rsid w:val="007078D1"/>
    <w:rPr>
      <w:b/>
      <w:bCs/>
    </w:rPr>
  </w:style>
  <w:style w:type="character" w:customStyle="1" w:styleId="AsuntodelcomentarioCar">
    <w:name w:val="Asunto del comentario Car"/>
    <w:basedOn w:val="TextocomentarioCar"/>
    <w:link w:val="Asuntodelcomentario"/>
    <w:uiPriority w:val="99"/>
    <w:semiHidden/>
    <w:rsid w:val="007078D1"/>
    <w:rPr>
      <w:b/>
      <w:bCs/>
      <w:lang w:val="en-US" w:eastAsia="en-US"/>
    </w:rPr>
  </w:style>
  <w:style w:type="paragraph" w:styleId="NormalWeb">
    <w:name w:val="Normal (Web)"/>
    <w:basedOn w:val="Normal"/>
    <w:uiPriority w:val="99"/>
    <w:unhideWhenUsed/>
    <w:rsid w:val="00325B68"/>
    <w:pPr>
      <w:spacing w:before="100" w:beforeAutospacing="1" w:after="100" w:afterAutospacing="1"/>
    </w:pPr>
    <w:rPr>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CD6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6"/>
    <w:tblPr>
      <w:tblStyleRowBandSize w:val="1"/>
      <w:tblStyleColBandSize w:val="1"/>
      <w:tblCellMar>
        <w:left w:w="70" w:type="dxa"/>
        <w:right w:w="70" w:type="dxa"/>
      </w:tblCellMar>
    </w:tblPr>
  </w:style>
  <w:style w:type="table" w:customStyle="1" w:styleId="a0">
    <w:basedOn w:val="TableNormal5"/>
    <w:tblPr>
      <w:tblStyleRowBandSize w:val="1"/>
      <w:tblStyleColBandSize w:val="1"/>
      <w:tblCellMar>
        <w:left w:w="70" w:type="dxa"/>
        <w:right w:w="70" w:type="dxa"/>
      </w:tblCellMar>
    </w:tblPr>
  </w:style>
  <w:style w:type="character" w:styleId="Refdenotaalpie">
    <w:name w:val="footnote reference"/>
    <w:uiPriority w:val="99"/>
    <w:semiHidden/>
    <w:rsid w:val="003007DD"/>
    <w:rPr>
      <w:rFonts w:cs="Times New Roman"/>
      <w:vertAlign w:val="superscript"/>
    </w:rPr>
  </w:style>
  <w:style w:type="table" w:customStyle="1" w:styleId="a1">
    <w:basedOn w:val="TableNormal4"/>
    <w:tblPr>
      <w:tblStyleRowBandSize w:val="1"/>
      <w:tblStyleColBandSize w:val="1"/>
      <w:tblCellMar>
        <w:left w:w="70" w:type="dxa"/>
        <w:right w:w="70" w:type="dxa"/>
      </w:tblCellMar>
    </w:tblPr>
  </w:style>
  <w:style w:type="character" w:styleId="Textoennegrita">
    <w:name w:val="Strong"/>
    <w:basedOn w:val="Fuentedeprrafopredeter"/>
    <w:uiPriority w:val="22"/>
    <w:qFormat/>
    <w:rsid w:val="00A50628"/>
    <w:rPr>
      <w:b/>
      <w:bCs/>
    </w:rPr>
  </w:style>
  <w:style w:type="table" w:customStyle="1" w:styleId="a2">
    <w:basedOn w:val="TableNormal3"/>
    <w:tblPr>
      <w:tblStyleRowBandSize w:val="1"/>
      <w:tblStyleColBandSize w:val="1"/>
      <w:tblCellMar>
        <w:left w:w="70" w:type="dxa"/>
        <w:right w:w="70" w:type="dxa"/>
      </w:tblCellMar>
    </w:tblPr>
  </w:style>
  <w:style w:type="table" w:customStyle="1" w:styleId="a3">
    <w:basedOn w:val="TableNormal3"/>
    <w:tblPr>
      <w:tblStyleRowBandSize w:val="1"/>
      <w:tblStyleColBandSize w:val="1"/>
      <w:tblCellMar>
        <w:left w:w="70" w:type="dxa"/>
        <w:right w:w="70" w:type="dxa"/>
      </w:tblCellMar>
    </w:tblPr>
  </w:style>
  <w:style w:type="table" w:customStyle="1" w:styleId="a4">
    <w:basedOn w:val="TableNormal2"/>
    <w:tblPr>
      <w:tblStyleRowBandSize w:val="1"/>
      <w:tblStyleColBandSize w:val="1"/>
      <w:tblCellMar>
        <w:left w:w="70" w:type="dxa"/>
        <w:right w:w="70" w:type="dxa"/>
      </w:tblCellMar>
    </w:tblPr>
  </w:style>
  <w:style w:type="character" w:customStyle="1" w:styleId="Mencinsinresolver1">
    <w:name w:val="Mención sin resolver1"/>
    <w:basedOn w:val="Fuentedeprrafopredeter"/>
    <w:uiPriority w:val="99"/>
    <w:semiHidden/>
    <w:unhideWhenUsed/>
    <w:rsid w:val="00A77CC6"/>
    <w:rPr>
      <w:color w:val="605E5C"/>
      <w:shd w:val="clear" w:color="auto" w:fill="E1DFDD"/>
    </w:r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nfojobs.net/" TargetMode="External"/><Relationship Id="rId13" Type="http://schemas.openxmlformats.org/officeDocument/2006/relationships/hyperlink" Target="https://www.infojobs.net/" TargetMode="External"/><Relationship Id="rId18" Type="http://schemas.openxmlformats.org/officeDocument/2006/relationships/hyperlink" Target="mailto:prensa@infojobs.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habitaclia.com/" TargetMode="External"/><Relationship Id="rId17" Type="http://schemas.openxmlformats.org/officeDocument/2006/relationships/hyperlink" Target="https://www.adevinta.com/es/spai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milanuncio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motos.coches.net/" TargetMode="External"/><Relationship Id="rId23" Type="http://schemas.openxmlformats.org/officeDocument/2006/relationships/footer" Target="footer2.xml"/><Relationship Id="rId10" Type="http://schemas.openxmlformats.org/officeDocument/2006/relationships/hyperlink" Target="https://nosotros.infojobs.net/prensa/indicadores-infojobs" TargetMode="External"/><Relationship Id="rId19" Type="http://schemas.openxmlformats.org/officeDocument/2006/relationships/hyperlink" Target="mailto:infojobs@evercom.es" TargetMode="External"/><Relationship Id="rId4" Type="http://schemas.openxmlformats.org/officeDocument/2006/relationships/settings" Target="settings.xml"/><Relationship Id="rId9" Type="http://schemas.openxmlformats.org/officeDocument/2006/relationships/hyperlink" Target="https://nosotros.infojobs.net/prensa/notas-prensa/1-de-cada-4-empresas-contempla-reducir-las-contrataciones-en-el-corto-plazo" TargetMode="External"/><Relationship Id="rId14" Type="http://schemas.openxmlformats.org/officeDocument/2006/relationships/hyperlink" Target="https://www.coches.net/"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Bi7fQsOU5tz6ubrH4bLocI6CNA==">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1604</Words>
  <Characters>8823</Characters>
  <Application>Microsoft Office Word</Application>
  <DocSecurity>0</DocSecurity>
  <Lines>73</Lines>
  <Paragraphs>20</Paragraphs>
  <ScaleCrop>false</ScaleCrop>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Rius</dc:creator>
  <cp:lastModifiedBy>Albert Cuesta</cp:lastModifiedBy>
  <cp:revision>3</cp:revision>
  <dcterms:created xsi:type="dcterms:W3CDTF">2020-12-04T09:52:00Z</dcterms:created>
  <dcterms:modified xsi:type="dcterms:W3CDTF">2021-03-09T08:38:00Z</dcterms:modified>
</cp:coreProperties>
</file>