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7A8109" w14:textId="77777777" w:rsidR="004460FD" w:rsidRDefault="004460FD">
      <w:pPr>
        <w:pBdr>
          <w:top w:val="nil"/>
          <w:left w:val="nil"/>
          <w:bottom w:val="nil"/>
          <w:right w:val="nil"/>
          <w:between w:val="nil"/>
        </w:pBdr>
        <w:jc w:val="center"/>
        <w:rPr>
          <w:rFonts w:ascii="Arial" w:eastAsia="Arial" w:hAnsi="Arial" w:cs="Arial"/>
          <w:b/>
          <w:color w:val="0070C0"/>
          <w:sz w:val="16"/>
          <w:szCs w:val="16"/>
        </w:rPr>
      </w:pPr>
    </w:p>
    <w:p w14:paraId="1DB52431" w14:textId="77777777" w:rsidR="004460FD" w:rsidRDefault="00C47D9B">
      <w:pPr>
        <w:pBdr>
          <w:top w:val="nil"/>
          <w:left w:val="nil"/>
          <w:bottom w:val="nil"/>
          <w:right w:val="nil"/>
          <w:between w:val="nil"/>
        </w:pBdr>
        <w:jc w:val="center"/>
        <w:rPr>
          <w:rFonts w:ascii="Arial" w:eastAsia="Arial" w:hAnsi="Arial" w:cs="Arial"/>
          <w:b/>
          <w:color w:val="0070C0"/>
          <w:sz w:val="32"/>
          <w:szCs w:val="32"/>
        </w:rPr>
      </w:pPr>
      <w:r>
        <w:rPr>
          <w:rFonts w:ascii="Arial" w:eastAsia="Arial" w:hAnsi="Arial" w:cs="Arial"/>
          <w:b/>
          <w:color w:val="0070C0"/>
          <w:sz w:val="32"/>
          <w:szCs w:val="32"/>
        </w:rPr>
        <w:t>1 de cada 3 españoles afirma que no hay brecha salarial entre hombres y mujeres que ostentan el mismo cargo</w:t>
      </w:r>
    </w:p>
    <w:p w14:paraId="493A312F" w14:textId="77777777" w:rsidR="004460FD" w:rsidRDefault="004460FD">
      <w:pPr>
        <w:pBdr>
          <w:top w:val="nil"/>
          <w:left w:val="nil"/>
          <w:bottom w:val="nil"/>
          <w:right w:val="nil"/>
          <w:between w:val="nil"/>
        </w:pBdr>
        <w:jc w:val="center"/>
        <w:rPr>
          <w:rFonts w:ascii="Helvetica Neue" w:eastAsia="Helvetica Neue" w:hAnsi="Helvetica Neue" w:cs="Helvetica Neue"/>
          <w:color w:val="000000"/>
          <w:sz w:val="22"/>
          <w:szCs w:val="22"/>
        </w:rPr>
      </w:pPr>
    </w:p>
    <w:p w14:paraId="587DB98E" w14:textId="77777777" w:rsidR="004460FD" w:rsidRDefault="004460FD">
      <w:pPr>
        <w:pBdr>
          <w:top w:val="nil"/>
          <w:left w:val="nil"/>
          <w:bottom w:val="nil"/>
          <w:right w:val="nil"/>
          <w:between w:val="nil"/>
        </w:pBdr>
        <w:rPr>
          <w:rFonts w:ascii="Helvetica Neue" w:eastAsia="Helvetica Neue" w:hAnsi="Helvetica Neue" w:cs="Helvetica Neue"/>
          <w:color w:val="000000"/>
          <w:sz w:val="22"/>
          <w:szCs w:val="22"/>
          <w:highlight w:val="yellow"/>
        </w:rPr>
      </w:pPr>
    </w:p>
    <w:p w14:paraId="6A44627C" w14:textId="77777777" w:rsidR="004460FD" w:rsidRDefault="00C47D9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Pr>
          <w:rFonts w:ascii="Arial" w:eastAsia="Arial" w:hAnsi="Arial" w:cs="Arial"/>
          <w:color w:val="0070C0"/>
          <w:sz w:val="20"/>
          <w:szCs w:val="20"/>
        </w:rPr>
        <w:t>Existen, eso sí, diferencias sustanciales según el género y los tramos de edad: más de la mitad de los hombres considera que no hay, mientras que 8 de cada 10 mujeres afirma que sigue vigente</w:t>
      </w:r>
    </w:p>
    <w:p w14:paraId="578B90FD" w14:textId="77777777" w:rsidR="00C47D9B" w:rsidRDefault="00C47D9B" w:rsidP="00C47D9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Pr>
          <w:rFonts w:ascii="Arial" w:eastAsia="Arial" w:hAnsi="Arial" w:cs="Arial"/>
          <w:color w:val="0070C0"/>
          <w:sz w:val="20"/>
          <w:szCs w:val="20"/>
        </w:rPr>
        <w:t>Los menores de 24 años son los más críticos (sólo 1 de cada 4 cr</w:t>
      </w:r>
      <w:r>
        <w:rPr>
          <w:rFonts w:ascii="Arial" w:eastAsia="Arial" w:hAnsi="Arial" w:cs="Arial"/>
          <w:color w:val="0070C0"/>
          <w:sz w:val="20"/>
          <w:szCs w:val="20"/>
        </w:rPr>
        <w:t>ee que la brecha salarial no está presente entre hombres y mujeres con el mismo cargo)</w:t>
      </w:r>
    </w:p>
    <w:p w14:paraId="2FE679DB" w14:textId="60CA9A3A" w:rsidR="004460FD" w:rsidRPr="00C47D9B" w:rsidRDefault="00C47D9B" w:rsidP="00C47D9B">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70C0"/>
          <w:sz w:val="20"/>
          <w:szCs w:val="20"/>
        </w:rPr>
      </w:pPr>
      <w:r w:rsidRPr="00C47D9B">
        <w:rPr>
          <w:rFonts w:ascii="Arial" w:eastAsia="Arial" w:hAnsi="Arial" w:cs="Arial"/>
          <w:color w:val="0070C0"/>
          <w:sz w:val="20"/>
          <w:szCs w:val="20"/>
        </w:rPr>
        <w:t>4 de cada 10 PYMES no tienen ninguna medida establecida para fomentar la igualdad de género, porcentaje que disminuye al 15% entre las medianas y grandes empresas</w:t>
      </w:r>
    </w:p>
    <w:p w14:paraId="37DD8460" w14:textId="77777777" w:rsidR="004460FD" w:rsidRDefault="004460FD">
      <w:pPr>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rFonts w:ascii="Arial" w:eastAsia="Arial" w:hAnsi="Arial" w:cs="Arial"/>
          <w:color w:val="0070C0"/>
          <w:sz w:val="20"/>
          <w:szCs w:val="20"/>
        </w:rPr>
      </w:pPr>
    </w:p>
    <w:p w14:paraId="482C2B18" w14:textId="77777777" w:rsidR="004460FD" w:rsidRDefault="00C47D9B">
      <w:pPr>
        <w:spacing w:line="276" w:lineRule="auto"/>
        <w:jc w:val="both"/>
        <w:rPr>
          <w:rFonts w:ascii="Arial" w:eastAsia="Arial" w:hAnsi="Arial" w:cs="Arial"/>
          <w:sz w:val="20"/>
          <w:szCs w:val="20"/>
        </w:rPr>
      </w:pPr>
      <w:r>
        <w:rPr>
          <w:rFonts w:ascii="Arial" w:eastAsia="Arial" w:hAnsi="Arial" w:cs="Arial"/>
          <w:b/>
          <w:sz w:val="20"/>
          <w:szCs w:val="20"/>
        </w:rPr>
        <w:t>Madrid, 5 de marzo de 2021</w:t>
      </w:r>
      <w:r>
        <w:t>.</w:t>
      </w:r>
      <w:r>
        <w:rPr>
          <w:rFonts w:ascii="Arial" w:eastAsia="Arial" w:hAnsi="Arial" w:cs="Arial"/>
          <w:sz w:val="20"/>
          <w:szCs w:val="20"/>
        </w:rPr>
        <w:t xml:space="preserve"> El próximo día 8 de marzo es el Día Internacional de la Mujer: una efeméride con una tradición centenaria que reivindica la igualdad de derechos, el fin de la discriminación y la equidad salarial en el mundo laboral, entre otros</w:t>
      </w:r>
      <w:r>
        <w:rPr>
          <w:rFonts w:ascii="Arial" w:eastAsia="Arial" w:hAnsi="Arial" w:cs="Arial"/>
          <w:sz w:val="20"/>
          <w:szCs w:val="20"/>
        </w:rPr>
        <w:t xml:space="preserve"> aspectos. </w:t>
      </w:r>
    </w:p>
    <w:p w14:paraId="617E17DA" w14:textId="77777777" w:rsidR="004460FD" w:rsidRDefault="004460FD">
      <w:pPr>
        <w:spacing w:line="276" w:lineRule="auto"/>
        <w:jc w:val="both"/>
        <w:rPr>
          <w:rFonts w:ascii="Arial" w:eastAsia="Arial" w:hAnsi="Arial" w:cs="Arial"/>
          <w:sz w:val="20"/>
          <w:szCs w:val="20"/>
        </w:rPr>
      </w:pPr>
    </w:p>
    <w:p w14:paraId="3D65E1C2" w14:textId="77777777" w:rsidR="004460FD" w:rsidRDefault="00C47D9B">
      <w:pPr>
        <w:spacing w:line="276" w:lineRule="auto"/>
        <w:jc w:val="both"/>
        <w:rPr>
          <w:rFonts w:ascii="Arial" w:eastAsia="Arial" w:hAnsi="Arial" w:cs="Arial"/>
          <w:sz w:val="20"/>
          <w:szCs w:val="20"/>
        </w:rPr>
      </w:pPr>
      <w:r>
        <w:rPr>
          <w:rFonts w:ascii="Arial" w:eastAsia="Arial" w:hAnsi="Arial" w:cs="Arial"/>
          <w:sz w:val="20"/>
          <w:szCs w:val="20"/>
        </w:rPr>
        <w:t>El Ministerio de Igualdad en España ha asegurado recientemente que las mujeres ganan casi un 15% menos que los hombres, y pueden llegar a trabajar gratis 51 días al año. No obstante, si recogemos los últimos datos publicados en el Instituto Na</w:t>
      </w:r>
      <w:r>
        <w:rPr>
          <w:rFonts w:ascii="Arial" w:eastAsia="Arial" w:hAnsi="Arial" w:cs="Arial"/>
          <w:sz w:val="20"/>
          <w:szCs w:val="20"/>
        </w:rPr>
        <w:t xml:space="preserve">cional de Estadística (INE), esta cifra aumenta hasta el 22%. Además, la Central Sindical Independiente y de </w:t>
      </w:r>
      <w:proofErr w:type="gramStart"/>
      <w:r>
        <w:rPr>
          <w:rFonts w:ascii="Arial" w:eastAsia="Arial" w:hAnsi="Arial" w:cs="Arial"/>
          <w:sz w:val="20"/>
          <w:szCs w:val="20"/>
        </w:rPr>
        <w:t>Funcionarios</w:t>
      </w:r>
      <w:proofErr w:type="gramEnd"/>
      <w:r>
        <w:rPr>
          <w:rFonts w:ascii="Arial" w:eastAsia="Arial" w:hAnsi="Arial" w:cs="Arial"/>
          <w:sz w:val="20"/>
          <w:szCs w:val="20"/>
        </w:rPr>
        <w:t xml:space="preserve"> (CSIF) publicó el 18 de febrero un estudio que aseguraba que la brecha había aumentado hasta superar el 23%, lo que supone un retroces</w:t>
      </w:r>
      <w:r>
        <w:rPr>
          <w:rFonts w:ascii="Arial" w:eastAsia="Arial" w:hAnsi="Arial" w:cs="Arial"/>
          <w:sz w:val="20"/>
          <w:szCs w:val="20"/>
        </w:rPr>
        <w:t xml:space="preserve">o a niveles del 2013. Estas cifras reflejan la situación laboral que viven las mujeres actualmente y la necesidad de aplicar medidas para cerrar la brecha salarial y eliminar cualquier forma de discriminación en la sociedad. </w:t>
      </w:r>
    </w:p>
    <w:p w14:paraId="0892A7F8" w14:textId="77777777" w:rsidR="004460FD" w:rsidRDefault="004460FD">
      <w:pPr>
        <w:spacing w:line="276" w:lineRule="auto"/>
        <w:jc w:val="both"/>
        <w:rPr>
          <w:rFonts w:ascii="Arial" w:eastAsia="Arial" w:hAnsi="Arial" w:cs="Arial"/>
          <w:b/>
          <w:color w:val="2088C2"/>
          <w:sz w:val="20"/>
          <w:szCs w:val="20"/>
        </w:rPr>
      </w:pPr>
    </w:p>
    <w:p w14:paraId="7D429C6C" w14:textId="77777777" w:rsidR="004460FD" w:rsidRDefault="00C47D9B">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Aunque la brecha salarial es una realidad agravada por la COVID, 1 de cada 3 personas niega su existencia</w:t>
      </w:r>
    </w:p>
    <w:p w14:paraId="7F77D870" w14:textId="77777777" w:rsidR="004460FD" w:rsidRDefault="004460FD">
      <w:pPr>
        <w:spacing w:line="276" w:lineRule="auto"/>
        <w:jc w:val="both"/>
        <w:rPr>
          <w:rFonts w:ascii="Arial" w:eastAsia="Arial" w:hAnsi="Arial" w:cs="Arial"/>
          <w:b/>
          <w:color w:val="2088C2"/>
          <w:sz w:val="20"/>
          <w:szCs w:val="20"/>
        </w:rPr>
      </w:pPr>
    </w:p>
    <w:p w14:paraId="33B72E9C" w14:textId="77777777" w:rsidR="004460FD" w:rsidRDefault="00C47D9B">
      <w:pPr>
        <w:spacing w:line="276" w:lineRule="auto"/>
        <w:jc w:val="both"/>
        <w:rPr>
          <w:rFonts w:ascii="Arial" w:eastAsia="Arial" w:hAnsi="Arial" w:cs="Arial"/>
          <w:sz w:val="20"/>
          <w:szCs w:val="20"/>
        </w:rPr>
      </w:pPr>
      <w:r>
        <w:rPr>
          <w:rFonts w:ascii="Arial" w:eastAsia="Arial" w:hAnsi="Arial" w:cs="Arial"/>
          <w:sz w:val="20"/>
          <w:szCs w:val="20"/>
        </w:rPr>
        <w:t xml:space="preserve">Pese a que, según organismos oficiales, la brecha salarial sigue siendo un problema por resolver en la mayoría de países europeos, y se ha acentuado </w:t>
      </w:r>
      <w:r>
        <w:rPr>
          <w:rFonts w:ascii="Arial" w:eastAsia="Arial" w:hAnsi="Arial" w:cs="Arial"/>
          <w:sz w:val="20"/>
          <w:szCs w:val="20"/>
        </w:rPr>
        <w:t xml:space="preserve">en España a causa de la COVID, </w:t>
      </w:r>
      <w:r>
        <w:rPr>
          <w:rFonts w:ascii="Arial" w:eastAsia="Arial" w:hAnsi="Arial" w:cs="Arial"/>
          <w:b/>
          <w:sz w:val="20"/>
          <w:szCs w:val="20"/>
        </w:rPr>
        <w:t>1 de cada 3 españoles afirma que no hay brecha salarial entre hombres y mujeres que desempeñan el mismo cargo</w:t>
      </w:r>
      <w:r>
        <w:rPr>
          <w:rFonts w:ascii="Arial" w:eastAsia="Arial" w:hAnsi="Arial" w:cs="Arial"/>
          <w:sz w:val="20"/>
          <w:szCs w:val="20"/>
        </w:rPr>
        <w:t xml:space="preserve">, proporción que aumenta en el segmento de los hombres. Así concluye una de las principales líneas del </w:t>
      </w:r>
      <w:r>
        <w:rPr>
          <w:rFonts w:ascii="Arial" w:eastAsia="Arial" w:hAnsi="Arial" w:cs="Arial"/>
          <w:b/>
          <w:sz w:val="20"/>
          <w:szCs w:val="20"/>
        </w:rPr>
        <w:t>Informe sobre</w:t>
      </w:r>
      <w:r>
        <w:rPr>
          <w:rFonts w:ascii="Arial" w:eastAsia="Arial" w:hAnsi="Arial" w:cs="Arial"/>
          <w:b/>
          <w:sz w:val="20"/>
          <w:szCs w:val="20"/>
        </w:rPr>
        <w:t xml:space="preserve"> Igualdad de Género</w:t>
      </w:r>
      <w:r>
        <w:rPr>
          <w:rFonts w:ascii="Arial" w:eastAsia="Arial" w:hAnsi="Arial" w:cs="Arial"/>
          <w:sz w:val="20"/>
          <w:szCs w:val="20"/>
        </w:rPr>
        <w:t xml:space="preserve"> que ha elaborado InfoJobs, empresa líder en empleo en España, cogiendo como muestra a Población Activa (PA) y Empresas. </w:t>
      </w:r>
    </w:p>
    <w:p w14:paraId="1583DC22" w14:textId="77777777" w:rsidR="004460FD" w:rsidRDefault="004460FD">
      <w:pPr>
        <w:spacing w:line="276" w:lineRule="auto"/>
        <w:jc w:val="both"/>
        <w:rPr>
          <w:rFonts w:ascii="Arial" w:eastAsia="Arial" w:hAnsi="Arial" w:cs="Arial"/>
          <w:sz w:val="20"/>
          <w:szCs w:val="20"/>
        </w:rPr>
      </w:pPr>
    </w:p>
    <w:p w14:paraId="7EA0C66F" w14:textId="77777777" w:rsidR="004460FD" w:rsidRDefault="00C47D9B">
      <w:pPr>
        <w:spacing w:line="276"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4089B097" wp14:editId="7D48666C">
            <wp:extent cx="3582825" cy="1875385"/>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582825" cy="1875385"/>
                    </a:xfrm>
                    <a:prstGeom prst="rect">
                      <a:avLst/>
                    </a:prstGeom>
                    <a:ln/>
                  </pic:spPr>
                </pic:pic>
              </a:graphicData>
            </a:graphic>
          </wp:inline>
        </w:drawing>
      </w:r>
    </w:p>
    <w:p w14:paraId="78E99877" w14:textId="77777777" w:rsidR="004460FD" w:rsidRDefault="004460FD">
      <w:pPr>
        <w:spacing w:line="276" w:lineRule="auto"/>
        <w:jc w:val="both"/>
        <w:rPr>
          <w:rFonts w:ascii="Arial" w:eastAsia="Arial" w:hAnsi="Arial" w:cs="Arial"/>
          <w:sz w:val="20"/>
          <w:szCs w:val="20"/>
        </w:rPr>
      </w:pPr>
    </w:p>
    <w:p w14:paraId="348B0F15" w14:textId="77777777" w:rsidR="004460FD" w:rsidRDefault="00C47D9B">
      <w:pPr>
        <w:spacing w:line="276" w:lineRule="auto"/>
        <w:jc w:val="both"/>
        <w:rPr>
          <w:rFonts w:ascii="Arial" w:eastAsia="Arial" w:hAnsi="Arial" w:cs="Arial"/>
          <w:sz w:val="20"/>
          <w:szCs w:val="20"/>
        </w:rPr>
      </w:pPr>
      <w:r>
        <w:rPr>
          <w:rFonts w:ascii="Arial" w:eastAsia="Arial" w:hAnsi="Arial" w:cs="Arial"/>
          <w:sz w:val="20"/>
          <w:szCs w:val="20"/>
        </w:rPr>
        <w:t xml:space="preserve">Si analizamos el Informe por regiones, </w:t>
      </w:r>
      <w:r>
        <w:rPr>
          <w:rFonts w:ascii="Arial" w:eastAsia="Arial" w:hAnsi="Arial" w:cs="Arial"/>
          <w:b/>
          <w:sz w:val="20"/>
          <w:szCs w:val="20"/>
        </w:rPr>
        <w:t>Cataluña</w:t>
      </w:r>
      <w:r>
        <w:rPr>
          <w:rFonts w:ascii="Arial" w:eastAsia="Arial" w:hAnsi="Arial" w:cs="Arial"/>
          <w:sz w:val="20"/>
          <w:szCs w:val="20"/>
        </w:rPr>
        <w:t xml:space="preserve">, seguida de </w:t>
      </w:r>
      <w:r>
        <w:rPr>
          <w:rFonts w:ascii="Arial" w:eastAsia="Arial" w:hAnsi="Arial" w:cs="Arial"/>
          <w:b/>
          <w:sz w:val="20"/>
          <w:szCs w:val="20"/>
        </w:rPr>
        <w:t>País Vasco</w:t>
      </w:r>
      <w:r>
        <w:rPr>
          <w:rFonts w:ascii="Arial" w:eastAsia="Arial" w:hAnsi="Arial" w:cs="Arial"/>
          <w:sz w:val="20"/>
          <w:szCs w:val="20"/>
        </w:rPr>
        <w:t xml:space="preserve">, son las comunidades que </w:t>
      </w:r>
      <w:r>
        <w:rPr>
          <w:rFonts w:ascii="Arial" w:eastAsia="Arial" w:hAnsi="Arial" w:cs="Arial"/>
          <w:b/>
          <w:sz w:val="20"/>
          <w:szCs w:val="20"/>
        </w:rPr>
        <w:t>más creen que s</w:t>
      </w:r>
      <w:r>
        <w:rPr>
          <w:rFonts w:ascii="Arial" w:eastAsia="Arial" w:hAnsi="Arial" w:cs="Arial"/>
          <w:b/>
          <w:sz w:val="20"/>
          <w:szCs w:val="20"/>
        </w:rPr>
        <w:t>igue habiendo desigualdad</w:t>
      </w:r>
      <w:r>
        <w:rPr>
          <w:rFonts w:ascii="Arial" w:eastAsia="Arial" w:hAnsi="Arial" w:cs="Arial"/>
          <w:sz w:val="20"/>
          <w:szCs w:val="20"/>
        </w:rPr>
        <w:t xml:space="preserve"> en los salarios percibidos entre hombres y mujeres en el mismo puesto de trabajo. Según los tramos de edad, son </w:t>
      </w:r>
      <w:r>
        <w:rPr>
          <w:rFonts w:ascii="Arial" w:eastAsia="Arial" w:hAnsi="Arial" w:cs="Arial"/>
          <w:b/>
          <w:sz w:val="20"/>
          <w:szCs w:val="20"/>
        </w:rPr>
        <w:t>los menores de 24 años los más concienciados con la brecha salarial</w:t>
      </w:r>
      <w:r>
        <w:rPr>
          <w:rFonts w:ascii="Arial" w:eastAsia="Arial" w:hAnsi="Arial" w:cs="Arial"/>
          <w:sz w:val="20"/>
          <w:szCs w:val="20"/>
        </w:rPr>
        <w:t>; tan solo 1 de cada 4 afirma que no hay diferencia</w:t>
      </w:r>
      <w:r>
        <w:rPr>
          <w:rFonts w:ascii="Arial" w:eastAsia="Arial" w:hAnsi="Arial" w:cs="Arial"/>
          <w:sz w:val="20"/>
          <w:szCs w:val="20"/>
        </w:rPr>
        <w:t xml:space="preserve">s salariales por el mismo cargo. En cuanto a las discrepancias que aparecen, existe una gran diferencia según lo que opinan hombres y </w:t>
      </w:r>
      <w:r>
        <w:rPr>
          <w:rFonts w:ascii="Arial" w:eastAsia="Arial" w:hAnsi="Arial" w:cs="Arial"/>
          <w:sz w:val="20"/>
          <w:szCs w:val="20"/>
        </w:rPr>
        <w:lastRenderedPageBreak/>
        <w:t xml:space="preserve">mujeres: </w:t>
      </w:r>
      <w:r>
        <w:rPr>
          <w:rFonts w:ascii="Arial" w:eastAsia="Arial" w:hAnsi="Arial" w:cs="Arial"/>
          <w:b/>
          <w:sz w:val="20"/>
          <w:szCs w:val="20"/>
        </w:rPr>
        <w:t>mientras la mitad de ellos considera que no hay</w:t>
      </w:r>
      <w:r>
        <w:rPr>
          <w:rFonts w:ascii="Arial" w:eastAsia="Arial" w:hAnsi="Arial" w:cs="Arial"/>
          <w:sz w:val="20"/>
          <w:szCs w:val="20"/>
        </w:rPr>
        <w:t xml:space="preserve"> brecha salarial, </w:t>
      </w:r>
      <w:r>
        <w:rPr>
          <w:rFonts w:ascii="Arial" w:eastAsia="Arial" w:hAnsi="Arial" w:cs="Arial"/>
          <w:b/>
          <w:sz w:val="20"/>
          <w:szCs w:val="20"/>
        </w:rPr>
        <w:t>8 de cada 10 mujeres sí</w:t>
      </w:r>
      <w:r>
        <w:rPr>
          <w:rFonts w:ascii="Arial" w:eastAsia="Arial" w:hAnsi="Arial" w:cs="Arial"/>
          <w:sz w:val="20"/>
          <w:szCs w:val="20"/>
        </w:rPr>
        <w:t xml:space="preserve"> afirman que sigue vigent</w:t>
      </w:r>
      <w:r>
        <w:rPr>
          <w:rFonts w:ascii="Arial" w:eastAsia="Arial" w:hAnsi="Arial" w:cs="Arial"/>
          <w:sz w:val="20"/>
          <w:szCs w:val="20"/>
        </w:rPr>
        <w:t xml:space="preserve">e. Este gap también se ve reflejado en el </w:t>
      </w:r>
      <w:hyperlink r:id="rId9">
        <w:r>
          <w:rPr>
            <w:rFonts w:ascii="Arial" w:eastAsia="Arial" w:hAnsi="Arial" w:cs="Arial"/>
            <w:b/>
            <w:color w:val="0000FF"/>
            <w:sz w:val="20"/>
            <w:szCs w:val="20"/>
            <w:u w:val="single"/>
          </w:rPr>
          <w:t>II Barómetro de InfoJobs</w:t>
        </w:r>
      </w:hyperlink>
      <w:r>
        <w:rPr>
          <w:rFonts w:ascii="Arial" w:eastAsia="Arial" w:hAnsi="Arial" w:cs="Arial"/>
          <w:sz w:val="20"/>
          <w:szCs w:val="20"/>
        </w:rPr>
        <w:t>, que identifica la desigualdad salarial como una de las mayores preocupaciones en materia laboral para ellas (el 47% así lo afirma) respecto al 26% de ellos.</w:t>
      </w:r>
    </w:p>
    <w:p w14:paraId="55CE6A3A" w14:textId="77777777" w:rsidR="004460FD" w:rsidRDefault="004460FD">
      <w:pPr>
        <w:spacing w:line="276" w:lineRule="auto"/>
        <w:jc w:val="both"/>
        <w:rPr>
          <w:rFonts w:ascii="Arial" w:eastAsia="Arial" w:hAnsi="Arial" w:cs="Arial"/>
          <w:sz w:val="20"/>
          <w:szCs w:val="20"/>
        </w:rPr>
      </w:pPr>
    </w:p>
    <w:p w14:paraId="6ACE057D" w14:textId="77777777" w:rsidR="004460FD" w:rsidRDefault="004460FD">
      <w:pPr>
        <w:spacing w:line="276" w:lineRule="auto"/>
        <w:jc w:val="both"/>
        <w:rPr>
          <w:rFonts w:ascii="Arial" w:eastAsia="Arial" w:hAnsi="Arial" w:cs="Arial"/>
          <w:b/>
          <w:color w:val="2088C2"/>
          <w:sz w:val="20"/>
          <w:szCs w:val="20"/>
        </w:rPr>
      </w:pPr>
    </w:p>
    <w:p w14:paraId="7CB5851E" w14:textId="77777777" w:rsidR="004460FD" w:rsidRDefault="00C47D9B">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4 de cada 10 PYMES no tienen ninguna medida para fomentar la igu</w:t>
      </w:r>
      <w:r>
        <w:rPr>
          <w:rFonts w:ascii="Arial" w:eastAsia="Arial" w:hAnsi="Arial" w:cs="Arial"/>
          <w:b/>
          <w:color w:val="2088C2"/>
          <w:sz w:val="20"/>
          <w:szCs w:val="20"/>
        </w:rPr>
        <w:t xml:space="preserve">aldad </w:t>
      </w:r>
    </w:p>
    <w:p w14:paraId="5AC0C1B7" w14:textId="77777777" w:rsidR="004460FD" w:rsidRDefault="004460FD">
      <w:pPr>
        <w:spacing w:line="276" w:lineRule="auto"/>
        <w:jc w:val="both"/>
        <w:rPr>
          <w:rFonts w:ascii="Arial" w:eastAsia="Arial" w:hAnsi="Arial" w:cs="Arial"/>
          <w:b/>
          <w:color w:val="2088C2"/>
          <w:sz w:val="20"/>
          <w:szCs w:val="20"/>
        </w:rPr>
      </w:pPr>
    </w:p>
    <w:p w14:paraId="2FD46006" w14:textId="77777777" w:rsidR="004460FD" w:rsidRDefault="00C47D9B">
      <w:pPr>
        <w:spacing w:line="276" w:lineRule="auto"/>
        <w:jc w:val="both"/>
        <w:rPr>
          <w:rFonts w:ascii="Arial" w:eastAsia="Arial" w:hAnsi="Arial" w:cs="Arial"/>
          <w:b/>
          <w:sz w:val="20"/>
          <w:szCs w:val="20"/>
        </w:rPr>
      </w:pPr>
      <w:r>
        <w:rPr>
          <w:rFonts w:ascii="Arial" w:eastAsia="Arial" w:hAnsi="Arial" w:cs="Arial"/>
          <w:sz w:val="20"/>
          <w:szCs w:val="20"/>
        </w:rPr>
        <w:t xml:space="preserve">Aunque en los últimos años el gobierno ha aprobado varios decretos en materia de igualdad de género para las empresas, </w:t>
      </w:r>
      <w:r>
        <w:rPr>
          <w:rFonts w:ascii="Arial" w:eastAsia="Arial" w:hAnsi="Arial" w:cs="Arial"/>
          <w:b/>
          <w:sz w:val="20"/>
          <w:szCs w:val="20"/>
        </w:rPr>
        <w:t>4 de cada 10</w:t>
      </w:r>
      <w:r>
        <w:rPr>
          <w:rFonts w:ascii="Arial" w:eastAsia="Arial" w:hAnsi="Arial" w:cs="Arial"/>
          <w:sz w:val="20"/>
          <w:szCs w:val="20"/>
        </w:rPr>
        <w:t xml:space="preserve"> </w:t>
      </w:r>
      <w:r>
        <w:rPr>
          <w:rFonts w:ascii="Arial" w:eastAsia="Arial" w:hAnsi="Arial" w:cs="Arial"/>
          <w:b/>
          <w:sz w:val="20"/>
          <w:szCs w:val="20"/>
        </w:rPr>
        <w:t>españoles creen</w:t>
      </w:r>
      <w:r>
        <w:rPr>
          <w:rFonts w:ascii="Arial" w:eastAsia="Arial" w:hAnsi="Arial" w:cs="Arial"/>
          <w:sz w:val="20"/>
          <w:szCs w:val="20"/>
        </w:rPr>
        <w:t xml:space="preserve"> que las medidas actuales </w:t>
      </w:r>
      <w:r>
        <w:rPr>
          <w:rFonts w:ascii="Arial" w:eastAsia="Arial" w:hAnsi="Arial" w:cs="Arial"/>
          <w:b/>
          <w:sz w:val="20"/>
          <w:szCs w:val="20"/>
        </w:rPr>
        <w:t>son insuficientes o ni siquiera se toman</w:t>
      </w:r>
      <w:r>
        <w:rPr>
          <w:rFonts w:ascii="Arial" w:eastAsia="Arial" w:hAnsi="Arial" w:cs="Arial"/>
          <w:sz w:val="20"/>
          <w:szCs w:val="20"/>
        </w:rPr>
        <w:t xml:space="preserve">. Una vez más son </w:t>
      </w:r>
      <w:r>
        <w:rPr>
          <w:rFonts w:ascii="Arial" w:eastAsia="Arial" w:hAnsi="Arial" w:cs="Arial"/>
          <w:b/>
          <w:sz w:val="20"/>
          <w:szCs w:val="20"/>
        </w:rPr>
        <w:t xml:space="preserve">las mujeres </w:t>
      </w:r>
      <w:r>
        <w:rPr>
          <w:rFonts w:ascii="Arial" w:eastAsia="Arial" w:hAnsi="Arial" w:cs="Arial"/>
          <w:sz w:val="20"/>
          <w:szCs w:val="20"/>
        </w:rPr>
        <w:t xml:space="preserve">quienes se muestran </w:t>
      </w:r>
      <w:r>
        <w:rPr>
          <w:rFonts w:ascii="Arial" w:eastAsia="Arial" w:hAnsi="Arial" w:cs="Arial"/>
          <w:b/>
          <w:sz w:val="20"/>
          <w:szCs w:val="20"/>
        </w:rPr>
        <w:t>más críticas</w:t>
      </w:r>
      <w:r>
        <w:rPr>
          <w:rFonts w:ascii="Arial" w:eastAsia="Arial" w:hAnsi="Arial" w:cs="Arial"/>
          <w:sz w:val="20"/>
          <w:szCs w:val="20"/>
        </w:rPr>
        <w:t xml:space="preserve">: </w:t>
      </w:r>
      <w:r>
        <w:rPr>
          <w:rFonts w:ascii="Arial" w:eastAsia="Arial" w:hAnsi="Arial" w:cs="Arial"/>
          <w:b/>
          <w:sz w:val="20"/>
          <w:szCs w:val="20"/>
        </w:rPr>
        <w:t>un 50% las considera insuficientes</w:t>
      </w:r>
      <w:r>
        <w:rPr>
          <w:rFonts w:ascii="Arial" w:eastAsia="Arial" w:hAnsi="Arial" w:cs="Arial"/>
          <w:sz w:val="20"/>
          <w:szCs w:val="20"/>
        </w:rPr>
        <w:t xml:space="preserve">, </w:t>
      </w:r>
      <w:r>
        <w:rPr>
          <w:rFonts w:ascii="Arial" w:eastAsia="Arial" w:hAnsi="Arial" w:cs="Arial"/>
          <w:b/>
          <w:sz w:val="20"/>
          <w:szCs w:val="20"/>
        </w:rPr>
        <w:t>frente a sólo un 36% de los hombres</w:t>
      </w:r>
      <w:r>
        <w:rPr>
          <w:rFonts w:ascii="Arial" w:eastAsia="Arial" w:hAnsi="Arial" w:cs="Arial"/>
          <w:sz w:val="20"/>
          <w:szCs w:val="20"/>
        </w:rPr>
        <w:t>.</w:t>
      </w:r>
      <w:r>
        <w:rPr>
          <w:rFonts w:ascii="Arial" w:eastAsia="Arial" w:hAnsi="Arial" w:cs="Arial"/>
          <w:b/>
          <w:sz w:val="20"/>
          <w:szCs w:val="20"/>
        </w:rPr>
        <w:t xml:space="preserve"> </w:t>
      </w:r>
    </w:p>
    <w:p w14:paraId="01749828" w14:textId="77777777" w:rsidR="004460FD" w:rsidRDefault="00C47D9B">
      <w:pPr>
        <w:pBdr>
          <w:top w:val="nil"/>
          <w:left w:val="nil"/>
          <w:bottom w:val="nil"/>
          <w:right w:val="nil"/>
          <w:between w:val="nil"/>
        </w:pBdr>
        <w:spacing w:before="280" w:after="28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Concretamente, las </w:t>
      </w:r>
      <w:r>
        <w:rPr>
          <w:rFonts w:ascii="Arial" w:eastAsia="Arial" w:hAnsi="Arial" w:cs="Arial"/>
          <w:b/>
          <w:color w:val="000000"/>
          <w:sz w:val="20"/>
          <w:szCs w:val="20"/>
        </w:rPr>
        <w:t xml:space="preserve">medidas más demandadas </w:t>
      </w:r>
      <w:r>
        <w:rPr>
          <w:rFonts w:ascii="Arial" w:eastAsia="Arial" w:hAnsi="Arial" w:cs="Arial"/>
          <w:color w:val="000000"/>
          <w:sz w:val="20"/>
          <w:szCs w:val="20"/>
        </w:rPr>
        <w:t xml:space="preserve">por la PA para cerrar la brecha son </w:t>
      </w:r>
      <w:r>
        <w:rPr>
          <w:rFonts w:ascii="Arial" w:eastAsia="Arial" w:hAnsi="Arial" w:cs="Arial"/>
          <w:b/>
          <w:color w:val="000000"/>
          <w:sz w:val="20"/>
          <w:szCs w:val="20"/>
        </w:rPr>
        <w:t>programas de conciliación, planes de promoción profesional y formación en igualdad de género</w:t>
      </w:r>
      <w:r>
        <w:rPr>
          <w:rFonts w:ascii="Arial" w:eastAsia="Arial" w:hAnsi="Arial" w:cs="Arial"/>
          <w:color w:val="000000"/>
          <w:sz w:val="20"/>
          <w:szCs w:val="20"/>
        </w:rPr>
        <w:t xml:space="preserve">, aunque resulta relevante que 1 de cada 4 no considera que se deba </w:t>
      </w:r>
      <w:r>
        <w:rPr>
          <w:rFonts w:ascii="Arial" w:eastAsia="Arial" w:hAnsi="Arial" w:cs="Arial"/>
          <w:sz w:val="20"/>
          <w:szCs w:val="20"/>
        </w:rPr>
        <w:t>implementar</w:t>
      </w:r>
      <w:r>
        <w:rPr>
          <w:rFonts w:ascii="Arial" w:eastAsia="Arial" w:hAnsi="Arial" w:cs="Arial"/>
          <w:color w:val="000000"/>
          <w:sz w:val="20"/>
          <w:szCs w:val="20"/>
        </w:rPr>
        <w:t xml:space="preserve"> ninguna medida. Repiten </w:t>
      </w:r>
      <w:r>
        <w:rPr>
          <w:rFonts w:ascii="Arial" w:eastAsia="Arial" w:hAnsi="Arial" w:cs="Arial"/>
          <w:b/>
          <w:color w:val="000000"/>
          <w:sz w:val="20"/>
          <w:szCs w:val="20"/>
        </w:rPr>
        <w:t>los jóvenes</w:t>
      </w:r>
      <w:r>
        <w:rPr>
          <w:rFonts w:ascii="Arial" w:eastAsia="Arial" w:hAnsi="Arial" w:cs="Arial"/>
          <w:color w:val="000000"/>
          <w:sz w:val="20"/>
          <w:szCs w:val="20"/>
        </w:rPr>
        <w:t xml:space="preserve"> como grupo de edad más crítico en este asunto: </w:t>
      </w:r>
      <w:r>
        <w:rPr>
          <w:rFonts w:ascii="Arial" w:eastAsia="Arial" w:hAnsi="Arial" w:cs="Arial"/>
          <w:b/>
          <w:color w:val="000000"/>
          <w:sz w:val="20"/>
          <w:szCs w:val="20"/>
        </w:rPr>
        <w:t>p</w:t>
      </w:r>
      <w:r>
        <w:rPr>
          <w:rFonts w:ascii="Arial" w:eastAsia="Arial" w:hAnsi="Arial" w:cs="Arial"/>
          <w:b/>
          <w:color w:val="000000"/>
          <w:sz w:val="20"/>
          <w:szCs w:val="20"/>
        </w:rPr>
        <w:t>iden, además</w:t>
      </w:r>
      <w:r>
        <w:rPr>
          <w:rFonts w:ascii="Arial" w:eastAsia="Arial" w:hAnsi="Arial" w:cs="Arial"/>
          <w:color w:val="000000"/>
          <w:sz w:val="20"/>
          <w:szCs w:val="20"/>
        </w:rPr>
        <w:t xml:space="preserve">, </w:t>
      </w:r>
      <w:r>
        <w:rPr>
          <w:rFonts w:ascii="Arial" w:eastAsia="Arial" w:hAnsi="Arial" w:cs="Arial"/>
          <w:b/>
          <w:color w:val="000000"/>
          <w:sz w:val="20"/>
          <w:szCs w:val="20"/>
        </w:rPr>
        <w:t>protocolos para prevenir el acoso laboral, una política de comunicación no sexista y reclutar a más mujeres en puestos</w:t>
      </w:r>
      <w:r>
        <w:rPr>
          <w:rFonts w:ascii="Arial" w:eastAsia="Arial" w:hAnsi="Arial" w:cs="Arial"/>
          <w:color w:val="000000"/>
          <w:sz w:val="20"/>
          <w:szCs w:val="20"/>
        </w:rPr>
        <w:t xml:space="preserve"> donde están </w:t>
      </w:r>
      <w:r>
        <w:rPr>
          <w:rFonts w:ascii="Arial" w:eastAsia="Arial" w:hAnsi="Arial" w:cs="Arial"/>
          <w:b/>
          <w:color w:val="000000"/>
          <w:sz w:val="20"/>
          <w:szCs w:val="20"/>
        </w:rPr>
        <w:t>infrarrepresentadas</w:t>
      </w:r>
      <w:r>
        <w:rPr>
          <w:rFonts w:ascii="Arial" w:eastAsia="Arial" w:hAnsi="Arial" w:cs="Arial"/>
          <w:color w:val="000000"/>
          <w:sz w:val="20"/>
          <w:szCs w:val="20"/>
        </w:rPr>
        <w:t>.</w:t>
      </w:r>
    </w:p>
    <w:p w14:paraId="70FDDF11" w14:textId="77777777" w:rsidR="004460FD" w:rsidRDefault="00C47D9B">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Mónica Pérez</w:t>
      </w:r>
      <w:r>
        <w:rPr>
          <w:rFonts w:ascii="Arial" w:eastAsia="Arial" w:hAnsi="Arial" w:cs="Arial"/>
          <w:color w:val="000000"/>
          <w:sz w:val="20"/>
          <w:szCs w:val="20"/>
        </w:rPr>
        <w:t xml:space="preserve">, </w:t>
      </w:r>
      <w:r>
        <w:rPr>
          <w:rFonts w:ascii="Arial" w:eastAsia="Arial" w:hAnsi="Arial" w:cs="Arial"/>
          <w:b/>
          <w:color w:val="000000"/>
          <w:sz w:val="20"/>
          <w:szCs w:val="20"/>
        </w:rPr>
        <w:t>directora de Comunicación de InfoJobs,</w:t>
      </w:r>
      <w:r>
        <w:rPr>
          <w:rFonts w:ascii="Arial" w:eastAsia="Arial" w:hAnsi="Arial" w:cs="Arial"/>
          <w:color w:val="000000"/>
          <w:sz w:val="20"/>
          <w:szCs w:val="20"/>
        </w:rPr>
        <w:t xml:space="preserve"> asegura que “la concienciación social</w:t>
      </w:r>
      <w:r>
        <w:rPr>
          <w:rFonts w:ascii="Arial" w:eastAsia="Arial" w:hAnsi="Arial" w:cs="Arial"/>
          <w:color w:val="000000"/>
          <w:sz w:val="20"/>
          <w:szCs w:val="20"/>
        </w:rPr>
        <w:t xml:space="preserve"> existe y está muy presente. Cada vez son más las personas que están de acuerdo con que se implanten medidas para acabar con la brecha salarial, pero aún queda un largo recorrido para lograr la equidad”. Y prosigue: “Aunque en el último año el Gobierno ha </w:t>
      </w:r>
      <w:r>
        <w:rPr>
          <w:rFonts w:ascii="Arial" w:eastAsia="Arial" w:hAnsi="Arial" w:cs="Arial"/>
          <w:color w:val="000000"/>
          <w:sz w:val="20"/>
          <w:szCs w:val="20"/>
        </w:rPr>
        <w:t>dado pasos para solucionar esta problemática, estos no serán suficientes si las empresas no toman las riendas de la situación y trabajan junto a la Administración Pública para acabar con las desigualdades salariales”.</w:t>
      </w:r>
    </w:p>
    <w:p w14:paraId="56637348" w14:textId="77777777" w:rsidR="004460FD" w:rsidRDefault="00C47D9B">
      <w:pPr>
        <w:pBdr>
          <w:top w:val="nil"/>
          <w:left w:val="nil"/>
          <w:bottom w:val="nil"/>
          <w:right w:val="nil"/>
          <w:between w:val="nil"/>
        </w:pBdr>
        <w:spacing w:before="280" w:after="28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Por otro lado, cabe destacar que </w:t>
      </w:r>
      <w:r>
        <w:rPr>
          <w:rFonts w:ascii="Arial" w:eastAsia="Arial" w:hAnsi="Arial" w:cs="Arial"/>
          <w:b/>
          <w:color w:val="000000"/>
          <w:sz w:val="20"/>
          <w:szCs w:val="20"/>
        </w:rPr>
        <w:t xml:space="preserve">4 de </w:t>
      </w:r>
      <w:r>
        <w:rPr>
          <w:rFonts w:ascii="Arial" w:eastAsia="Arial" w:hAnsi="Arial" w:cs="Arial"/>
          <w:b/>
          <w:color w:val="000000"/>
          <w:sz w:val="20"/>
          <w:szCs w:val="20"/>
        </w:rPr>
        <w:t>cada 10 PYMES no tienen ninguna medida</w:t>
      </w:r>
      <w:r>
        <w:rPr>
          <w:rFonts w:ascii="Arial" w:eastAsia="Arial" w:hAnsi="Arial" w:cs="Arial"/>
          <w:color w:val="000000"/>
          <w:sz w:val="20"/>
          <w:szCs w:val="20"/>
        </w:rPr>
        <w:t xml:space="preserve"> establecida para fomentar la igualdad de género, porcentaje que disminuye al </w:t>
      </w:r>
      <w:r>
        <w:rPr>
          <w:rFonts w:ascii="Arial" w:eastAsia="Arial" w:hAnsi="Arial" w:cs="Arial"/>
          <w:b/>
          <w:color w:val="000000"/>
          <w:sz w:val="20"/>
          <w:szCs w:val="20"/>
        </w:rPr>
        <w:t>15% entre las medianas y grandes empresas</w:t>
      </w:r>
      <w:r>
        <w:rPr>
          <w:rFonts w:ascii="Arial" w:eastAsia="Arial" w:hAnsi="Arial" w:cs="Arial"/>
          <w:color w:val="000000"/>
          <w:sz w:val="20"/>
          <w:szCs w:val="20"/>
        </w:rPr>
        <w:t>, pese a que estas compañías están obligadas a tener planes de igualdad.</w:t>
      </w:r>
      <w:r>
        <w:rPr>
          <w:rFonts w:ascii="Arial" w:eastAsia="Arial" w:hAnsi="Arial" w:cs="Arial"/>
          <w:b/>
          <w:color w:val="000000"/>
          <w:sz w:val="20"/>
          <w:szCs w:val="20"/>
        </w:rPr>
        <w:t xml:space="preserve"> </w:t>
      </w:r>
    </w:p>
    <w:p w14:paraId="404A69F2" w14:textId="77777777" w:rsidR="004460FD" w:rsidRDefault="00C47D9B">
      <w:pPr>
        <w:pBdr>
          <w:top w:val="nil"/>
          <w:left w:val="nil"/>
          <w:bottom w:val="nil"/>
          <w:right w:val="nil"/>
          <w:between w:val="nil"/>
        </w:pBdr>
        <w:spacing w:before="280" w:after="28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Este Informe de InfoJobs </w:t>
      </w:r>
      <w:r>
        <w:rPr>
          <w:rFonts w:ascii="Arial" w:eastAsia="Arial" w:hAnsi="Arial" w:cs="Arial"/>
          <w:color w:val="000000"/>
          <w:sz w:val="20"/>
          <w:szCs w:val="20"/>
        </w:rPr>
        <w:t xml:space="preserve">también recoge la opinión de la PA sobre </w:t>
      </w:r>
      <w:r>
        <w:rPr>
          <w:rFonts w:ascii="Arial" w:eastAsia="Arial" w:hAnsi="Arial" w:cs="Arial"/>
          <w:b/>
          <w:color w:val="000000"/>
          <w:sz w:val="20"/>
          <w:szCs w:val="20"/>
        </w:rPr>
        <w:t>la transparencia salarial</w:t>
      </w:r>
      <w:r>
        <w:rPr>
          <w:rFonts w:ascii="Arial" w:eastAsia="Arial" w:hAnsi="Arial" w:cs="Arial"/>
          <w:color w:val="000000"/>
          <w:sz w:val="20"/>
          <w:szCs w:val="20"/>
        </w:rPr>
        <w:t xml:space="preserve">. De esta manera, </w:t>
      </w:r>
      <w:r>
        <w:rPr>
          <w:rFonts w:ascii="Arial" w:eastAsia="Arial" w:hAnsi="Arial" w:cs="Arial"/>
          <w:b/>
          <w:color w:val="000000"/>
          <w:sz w:val="20"/>
          <w:szCs w:val="20"/>
        </w:rPr>
        <w:t>8 de cada 10 españoles están a favor de hacer públicos los salarios</w:t>
      </w:r>
      <w:r>
        <w:rPr>
          <w:rFonts w:ascii="Arial" w:eastAsia="Arial" w:hAnsi="Arial" w:cs="Arial"/>
          <w:color w:val="000000"/>
          <w:sz w:val="20"/>
          <w:szCs w:val="20"/>
        </w:rPr>
        <w:t xml:space="preserve"> como medida para acabar con la brecha salarial. También son las mujeres (88% de menciones) las que se mu</w:t>
      </w:r>
      <w:r>
        <w:rPr>
          <w:rFonts w:ascii="Arial" w:eastAsia="Arial" w:hAnsi="Arial" w:cs="Arial"/>
          <w:color w:val="000000"/>
          <w:sz w:val="20"/>
          <w:szCs w:val="20"/>
        </w:rPr>
        <w:t xml:space="preserve">estran más a favor que los hombres (78%) de hacer públicos los salarios. Sin embargo, </w:t>
      </w:r>
      <w:r>
        <w:rPr>
          <w:rFonts w:ascii="Arial" w:eastAsia="Arial" w:hAnsi="Arial" w:cs="Arial"/>
          <w:sz w:val="20"/>
          <w:szCs w:val="20"/>
        </w:rPr>
        <w:t>sólo</w:t>
      </w:r>
      <w:r>
        <w:rPr>
          <w:rFonts w:ascii="Arial" w:eastAsia="Arial" w:hAnsi="Arial" w:cs="Arial"/>
          <w:color w:val="000000"/>
          <w:sz w:val="20"/>
          <w:szCs w:val="20"/>
        </w:rPr>
        <w:t xml:space="preserve"> 7 de cada 10 empresas están dispuestas a adoptar este tipo de medidas de transparencia salarial, siendo las pequeñas y de sectores primario y secundario las más reac</w:t>
      </w:r>
      <w:r>
        <w:rPr>
          <w:rFonts w:ascii="Arial" w:eastAsia="Arial" w:hAnsi="Arial" w:cs="Arial"/>
          <w:color w:val="000000"/>
          <w:sz w:val="20"/>
          <w:szCs w:val="20"/>
        </w:rPr>
        <w:t>ias a ello.</w:t>
      </w:r>
    </w:p>
    <w:p w14:paraId="01CF4C20" w14:textId="77777777" w:rsidR="004460FD" w:rsidRDefault="00C47D9B">
      <w:pPr>
        <w:pBdr>
          <w:top w:val="nil"/>
          <w:left w:val="nil"/>
          <w:bottom w:val="nil"/>
          <w:right w:val="nil"/>
          <w:between w:val="nil"/>
        </w:pBdr>
        <w:spacing w:before="280" w:after="280" w:line="276" w:lineRule="auto"/>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5D8E27B5" wp14:editId="319628F1">
            <wp:extent cx="3773325" cy="1970722"/>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773325" cy="1970722"/>
                    </a:xfrm>
                    <a:prstGeom prst="rect">
                      <a:avLst/>
                    </a:prstGeom>
                    <a:ln/>
                  </pic:spPr>
                </pic:pic>
              </a:graphicData>
            </a:graphic>
          </wp:inline>
        </w:drawing>
      </w:r>
    </w:p>
    <w:p w14:paraId="08A807A0" w14:textId="77777777" w:rsidR="004460FD" w:rsidRDefault="004460FD">
      <w:pPr>
        <w:spacing w:line="276" w:lineRule="auto"/>
        <w:jc w:val="both"/>
        <w:rPr>
          <w:rFonts w:ascii="Arial" w:eastAsia="Arial" w:hAnsi="Arial" w:cs="Arial"/>
          <w:b/>
          <w:color w:val="2088C2"/>
          <w:sz w:val="20"/>
          <w:szCs w:val="20"/>
        </w:rPr>
      </w:pPr>
    </w:p>
    <w:p w14:paraId="313927BF" w14:textId="77777777" w:rsidR="004460FD" w:rsidRDefault="00C47D9B">
      <w:pPr>
        <w:spacing w:line="276" w:lineRule="auto"/>
        <w:jc w:val="both"/>
        <w:rPr>
          <w:rFonts w:ascii="Arial" w:eastAsia="Arial" w:hAnsi="Arial" w:cs="Arial"/>
          <w:sz w:val="20"/>
          <w:szCs w:val="20"/>
        </w:rPr>
      </w:pPr>
      <w:r>
        <w:rPr>
          <w:rFonts w:ascii="Arial" w:eastAsia="Arial" w:hAnsi="Arial" w:cs="Arial"/>
          <w:b/>
          <w:color w:val="2088C2"/>
          <w:sz w:val="20"/>
          <w:szCs w:val="20"/>
        </w:rPr>
        <w:lastRenderedPageBreak/>
        <w:t xml:space="preserve">El techo de cristal aún sigue vigente </w:t>
      </w:r>
    </w:p>
    <w:p w14:paraId="78B691B5" w14:textId="77777777" w:rsidR="004460FD" w:rsidRDefault="00C47D9B">
      <w:pPr>
        <w:pBdr>
          <w:top w:val="nil"/>
          <w:left w:val="nil"/>
          <w:bottom w:val="nil"/>
          <w:right w:val="nil"/>
          <w:between w:val="nil"/>
        </w:pBdr>
        <w:spacing w:before="280" w:after="28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Según los trabajadores, </w:t>
      </w:r>
      <w:r>
        <w:rPr>
          <w:rFonts w:ascii="Arial" w:eastAsia="Arial" w:hAnsi="Arial" w:cs="Arial"/>
          <w:b/>
          <w:color w:val="000000"/>
          <w:sz w:val="20"/>
          <w:szCs w:val="20"/>
        </w:rPr>
        <w:t>8 de cada 10 empresas todavía no tienen equiparados los puestos directivos</w:t>
      </w:r>
      <w:r>
        <w:rPr>
          <w:rFonts w:ascii="Arial" w:eastAsia="Arial" w:hAnsi="Arial" w:cs="Arial"/>
          <w:color w:val="000000"/>
          <w:sz w:val="20"/>
          <w:szCs w:val="20"/>
        </w:rPr>
        <w:t xml:space="preserve"> entre hombres y mujeres, y 4 de cada 10 tiene menos de un</w:t>
      </w:r>
      <w:r>
        <w:rPr>
          <w:rFonts w:ascii="Arial" w:eastAsia="Arial" w:hAnsi="Arial" w:cs="Arial"/>
          <w:b/>
          <w:color w:val="000000"/>
          <w:sz w:val="20"/>
          <w:szCs w:val="20"/>
        </w:rPr>
        <w:t xml:space="preserve"> </w:t>
      </w:r>
      <w:r>
        <w:rPr>
          <w:rFonts w:ascii="Arial" w:eastAsia="Arial" w:hAnsi="Arial" w:cs="Arial"/>
          <w:color w:val="000000"/>
          <w:sz w:val="20"/>
          <w:szCs w:val="20"/>
        </w:rPr>
        <w:t xml:space="preserve">10% de mujeres en dichas posiciones. </w:t>
      </w:r>
    </w:p>
    <w:p w14:paraId="0F00BAB7" w14:textId="77777777" w:rsidR="004460FD" w:rsidRDefault="00C47D9B">
      <w:pPr>
        <w:pBdr>
          <w:top w:val="nil"/>
          <w:left w:val="nil"/>
          <w:bottom w:val="nil"/>
          <w:right w:val="nil"/>
          <w:between w:val="nil"/>
        </w:pBdr>
        <w:spacing w:before="280" w:after="28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En este sentido, el 33% de las empresas de I+D o </w:t>
      </w:r>
      <w:proofErr w:type="spellStart"/>
      <w:r>
        <w:rPr>
          <w:rFonts w:ascii="Arial" w:eastAsia="Arial" w:hAnsi="Arial" w:cs="Arial"/>
          <w:color w:val="000000"/>
          <w:sz w:val="20"/>
          <w:szCs w:val="20"/>
        </w:rPr>
        <w:t>ONGs</w:t>
      </w:r>
      <w:proofErr w:type="spellEnd"/>
      <w:r>
        <w:rPr>
          <w:rFonts w:ascii="Arial" w:eastAsia="Arial" w:hAnsi="Arial" w:cs="Arial"/>
          <w:color w:val="000000"/>
          <w:sz w:val="20"/>
          <w:szCs w:val="20"/>
        </w:rPr>
        <w:t xml:space="preserve"> es donde más porcentaje de mujeres ocupan puestos directivos (50%), mientras que en el sector primario ún</w:t>
      </w:r>
      <w:r>
        <w:rPr>
          <w:rFonts w:ascii="Arial" w:eastAsia="Arial" w:hAnsi="Arial" w:cs="Arial"/>
          <w:color w:val="000000"/>
          <w:sz w:val="20"/>
          <w:szCs w:val="20"/>
        </w:rPr>
        <w:t>icamente hay un 9% de compañías en esta situación. Y, por otro lado, observamos que el 17% de las grandes empresas tiene equidad en los puestos de responsabilidad, cifra que aumenta hasta el 28% en las PYMES.</w:t>
      </w:r>
    </w:p>
    <w:p w14:paraId="2A07B435" w14:textId="77777777" w:rsidR="004460FD" w:rsidRDefault="00C47D9B">
      <w:pPr>
        <w:pBdr>
          <w:top w:val="nil"/>
          <w:left w:val="nil"/>
          <w:bottom w:val="nil"/>
          <w:right w:val="nil"/>
          <w:between w:val="nil"/>
        </w:pBdr>
        <w:spacing w:before="280" w:after="280" w:line="276" w:lineRule="auto"/>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68AD6563" wp14:editId="5F177DE0">
            <wp:extent cx="4057078" cy="2122864"/>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057078" cy="2122864"/>
                    </a:xfrm>
                    <a:prstGeom prst="rect">
                      <a:avLst/>
                    </a:prstGeom>
                    <a:ln/>
                  </pic:spPr>
                </pic:pic>
              </a:graphicData>
            </a:graphic>
          </wp:inline>
        </w:drawing>
      </w:r>
    </w:p>
    <w:p w14:paraId="049911CD" w14:textId="77777777" w:rsidR="004460FD" w:rsidRDefault="00C47D9B">
      <w:pPr>
        <w:pBdr>
          <w:top w:val="nil"/>
          <w:left w:val="nil"/>
          <w:bottom w:val="nil"/>
          <w:right w:val="nil"/>
          <w:between w:val="nil"/>
        </w:pBdr>
        <w:spacing w:before="280" w:after="280" w:line="276" w:lineRule="auto"/>
        <w:jc w:val="both"/>
        <w:rPr>
          <w:rFonts w:ascii="Arial" w:eastAsia="Arial" w:hAnsi="Arial" w:cs="Arial"/>
          <w:b/>
          <w:color w:val="2088C2"/>
          <w:sz w:val="20"/>
          <w:szCs w:val="20"/>
        </w:rPr>
      </w:pPr>
      <w:r>
        <w:rPr>
          <w:rFonts w:ascii="Arial" w:eastAsia="Arial" w:hAnsi="Arial" w:cs="Arial"/>
          <w:b/>
          <w:color w:val="2088C2"/>
          <w:sz w:val="20"/>
          <w:szCs w:val="20"/>
        </w:rPr>
        <w:t>El teletrabajo multiplica las responsabilidades de la mujer y dificulta su conciliación</w:t>
      </w:r>
    </w:p>
    <w:p w14:paraId="7F4C8FF4" w14:textId="77777777" w:rsidR="004460FD" w:rsidRDefault="00C47D9B">
      <w:pPr>
        <w:spacing w:line="276" w:lineRule="auto"/>
        <w:jc w:val="both"/>
        <w:rPr>
          <w:rFonts w:ascii="Arial" w:eastAsia="Arial" w:hAnsi="Arial" w:cs="Arial"/>
          <w:sz w:val="20"/>
          <w:szCs w:val="20"/>
        </w:rPr>
      </w:pPr>
      <w:r>
        <w:rPr>
          <w:rFonts w:ascii="Arial" w:eastAsia="Arial" w:hAnsi="Arial" w:cs="Arial"/>
          <w:sz w:val="20"/>
          <w:szCs w:val="20"/>
        </w:rPr>
        <w:t xml:space="preserve">Actualmente </w:t>
      </w:r>
      <w:r>
        <w:rPr>
          <w:rFonts w:ascii="Arial" w:eastAsia="Arial" w:hAnsi="Arial" w:cs="Arial"/>
          <w:b/>
          <w:sz w:val="20"/>
          <w:szCs w:val="20"/>
        </w:rPr>
        <w:t>las mujeres son uno de los colectivos más castigados por la pandemia</w:t>
      </w:r>
      <w:r>
        <w:rPr>
          <w:rFonts w:ascii="Arial" w:eastAsia="Arial" w:hAnsi="Arial" w:cs="Arial"/>
          <w:sz w:val="20"/>
          <w:szCs w:val="20"/>
        </w:rPr>
        <w:t xml:space="preserve"> debido a motivos relacionados con el </w:t>
      </w:r>
      <w:r>
        <w:rPr>
          <w:rFonts w:ascii="Arial" w:eastAsia="Arial" w:hAnsi="Arial" w:cs="Arial"/>
          <w:b/>
          <w:sz w:val="20"/>
          <w:szCs w:val="20"/>
        </w:rPr>
        <w:t>cuidado de menores y/o mayores, de personas depend</w:t>
      </w:r>
      <w:r>
        <w:rPr>
          <w:rFonts w:ascii="Arial" w:eastAsia="Arial" w:hAnsi="Arial" w:cs="Arial"/>
          <w:b/>
          <w:sz w:val="20"/>
          <w:szCs w:val="20"/>
        </w:rPr>
        <w:t>ientes</w:t>
      </w:r>
      <w:r>
        <w:rPr>
          <w:rFonts w:ascii="Arial" w:eastAsia="Arial" w:hAnsi="Arial" w:cs="Arial"/>
          <w:sz w:val="20"/>
          <w:szCs w:val="20"/>
        </w:rPr>
        <w:t xml:space="preserve">, además de registrar el </w:t>
      </w:r>
      <w:r>
        <w:rPr>
          <w:rFonts w:ascii="Arial" w:eastAsia="Arial" w:hAnsi="Arial" w:cs="Arial"/>
          <w:b/>
          <w:sz w:val="20"/>
          <w:szCs w:val="20"/>
        </w:rPr>
        <w:t>mayor porcentaje de contratos temporales y jornadas parciales</w:t>
      </w:r>
      <w:r>
        <w:rPr>
          <w:rFonts w:ascii="Arial" w:eastAsia="Arial" w:hAnsi="Arial" w:cs="Arial"/>
          <w:sz w:val="20"/>
          <w:szCs w:val="20"/>
        </w:rPr>
        <w:t xml:space="preserve">. La </w:t>
      </w:r>
      <w:hyperlink r:id="rId12">
        <w:r>
          <w:rPr>
            <w:rFonts w:ascii="Arial" w:eastAsia="Arial" w:hAnsi="Arial" w:cs="Arial"/>
            <w:b/>
            <w:color w:val="0000FF"/>
            <w:sz w:val="20"/>
            <w:szCs w:val="20"/>
            <w:u w:val="single"/>
          </w:rPr>
          <w:t xml:space="preserve">Fundación </w:t>
        </w:r>
        <w:proofErr w:type="spellStart"/>
        <w:r>
          <w:rPr>
            <w:rFonts w:ascii="Arial" w:eastAsia="Arial" w:hAnsi="Arial" w:cs="Arial"/>
            <w:b/>
            <w:color w:val="0000FF"/>
            <w:sz w:val="20"/>
            <w:szCs w:val="20"/>
            <w:u w:val="single"/>
          </w:rPr>
          <w:t>Eurofund</w:t>
        </w:r>
        <w:proofErr w:type="spellEnd"/>
      </w:hyperlink>
      <w:r>
        <w:rPr>
          <w:rFonts w:ascii="Arial" w:eastAsia="Arial" w:hAnsi="Arial" w:cs="Arial"/>
          <w:sz w:val="20"/>
          <w:szCs w:val="20"/>
        </w:rPr>
        <w:t xml:space="preserve"> ha publicado un informe que refleja cómo el teletrabajo ha multiplicado las responsabilidades de la mujer en el hogar y ha </w:t>
      </w:r>
      <w:r>
        <w:rPr>
          <w:rFonts w:ascii="Arial" w:eastAsia="Arial" w:hAnsi="Arial" w:cs="Arial"/>
          <w:b/>
          <w:sz w:val="20"/>
          <w:szCs w:val="20"/>
        </w:rPr>
        <w:t>dificultado la conciliación</w:t>
      </w:r>
      <w:r>
        <w:rPr>
          <w:rFonts w:ascii="Arial" w:eastAsia="Arial" w:hAnsi="Arial" w:cs="Arial"/>
          <w:sz w:val="20"/>
          <w:szCs w:val="20"/>
        </w:rPr>
        <w:t xml:space="preserve"> entre su vida profesional y familiar. </w:t>
      </w:r>
    </w:p>
    <w:p w14:paraId="373B8378" w14:textId="77777777" w:rsidR="004460FD" w:rsidRDefault="004460FD">
      <w:pPr>
        <w:spacing w:line="276" w:lineRule="auto"/>
        <w:jc w:val="both"/>
        <w:rPr>
          <w:rFonts w:ascii="Arial" w:eastAsia="Arial" w:hAnsi="Arial" w:cs="Arial"/>
          <w:sz w:val="20"/>
          <w:szCs w:val="20"/>
        </w:rPr>
      </w:pPr>
    </w:p>
    <w:p w14:paraId="012F67F1" w14:textId="77777777" w:rsidR="004460FD" w:rsidRDefault="00C47D9B">
      <w:pPr>
        <w:spacing w:line="276" w:lineRule="auto"/>
        <w:jc w:val="both"/>
        <w:rPr>
          <w:rFonts w:ascii="Arial" w:eastAsia="Arial" w:hAnsi="Arial" w:cs="Arial"/>
          <w:sz w:val="20"/>
          <w:szCs w:val="20"/>
        </w:rPr>
      </w:pPr>
      <w:r>
        <w:rPr>
          <w:rFonts w:ascii="Arial" w:eastAsia="Arial" w:hAnsi="Arial" w:cs="Arial"/>
          <w:sz w:val="20"/>
          <w:szCs w:val="20"/>
        </w:rPr>
        <w:t xml:space="preserve">En este sentido, InfoJobs recoge en su </w:t>
      </w:r>
      <w:hyperlink r:id="rId13">
        <w:r>
          <w:rPr>
            <w:rFonts w:ascii="Arial" w:eastAsia="Arial" w:hAnsi="Arial" w:cs="Arial"/>
            <w:b/>
            <w:color w:val="0000FF"/>
            <w:sz w:val="20"/>
            <w:szCs w:val="20"/>
            <w:u w:val="single"/>
          </w:rPr>
          <w:t>II Informe de Teletrabajo</w:t>
        </w:r>
      </w:hyperlink>
      <w:r>
        <w:rPr>
          <w:rFonts w:ascii="Arial" w:eastAsia="Arial" w:hAnsi="Arial" w:cs="Arial"/>
          <w:sz w:val="20"/>
          <w:szCs w:val="20"/>
        </w:rPr>
        <w:t xml:space="preserve"> la aceptación y la práctica de esta modalidad de trabajo. Y, una vez más, ex</w:t>
      </w:r>
      <w:r>
        <w:rPr>
          <w:rFonts w:ascii="Arial" w:eastAsia="Arial" w:hAnsi="Arial" w:cs="Arial"/>
          <w:sz w:val="20"/>
          <w:szCs w:val="20"/>
        </w:rPr>
        <w:t xml:space="preserve">isten diferencias sustanciales por razón de género. El 32% de los hombres tenía permitido realizar trabajo en remoto durante la pandemia, mientras que sólo el 23% de las mujeres encuestadas podía hacerlo. </w:t>
      </w:r>
    </w:p>
    <w:p w14:paraId="12B337C2" w14:textId="77777777" w:rsidR="004460FD" w:rsidRDefault="004460FD">
      <w:pPr>
        <w:spacing w:line="276" w:lineRule="auto"/>
        <w:jc w:val="both"/>
        <w:rPr>
          <w:rFonts w:ascii="Arial" w:eastAsia="Arial" w:hAnsi="Arial" w:cs="Arial"/>
          <w:sz w:val="20"/>
          <w:szCs w:val="20"/>
        </w:rPr>
      </w:pPr>
    </w:p>
    <w:p w14:paraId="006ED197" w14:textId="77777777" w:rsidR="004460FD" w:rsidRDefault="004460FD">
      <w:pPr>
        <w:pBdr>
          <w:top w:val="nil"/>
          <w:left w:val="nil"/>
          <w:bottom w:val="nil"/>
          <w:right w:val="nil"/>
          <w:between w:val="nil"/>
        </w:pBdr>
        <w:spacing w:line="276" w:lineRule="auto"/>
        <w:jc w:val="both"/>
        <w:rPr>
          <w:rFonts w:ascii="Calibri" w:eastAsia="Calibri" w:hAnsi="Calibri" w:cs="Calibri"/>
          <w:b/>
          <w:i/>
          <w:color w:val="2088C2"/>
          <w:sz w:val="20"/>
          <w:szCs w:val="20"/>
        </w:rPr>
      </w:pPr>
    </w:p>
    <w:p w14:paraId="366B511B" w14:textId="77777777" w:rsidR="004460FD" w:rsidRDefault="00C47D9B">
      <w:pPr>
        <w:pBdr>
          <w:top w:val="nil"/>
          <w:left w:val="nil"/>
          <w:bottom w:val="nil"/>
          <w:right w:val="nil"/>
          <w:between w:val="nil"/>
        </w:pBdr>
        <w:spacing w:line="276" w:lineRule="auto"/>
        <w:jc w:val="both"/>
        <w:rPr>
          <w:rFonts w:ascii="Calibri" w:eastAsia="Calibri" w:hAnsi="Calibri" w:cs="Calibri"/>
          <w:color w:val="000000"/>
          <w:sz w:val="8"/>
          <w:szCs w:val="8"/>
          <w:highlight w:val="yellow"/>
          <w:u w:val="single"/>
        </w:rPr>
      </w:pPr>
      <w:r>
        <w:rPr>
          <w:rFonts w:ascii="Calibri" w:eastAsia="Calibri" w:hAnsi="Calibri" w:cs="Calibri"/>
          <w:b/>
          <w:i/>
          <w:color w:val="2088C2"/>
          <w:sz w:val="20"/>
          <w:szCs w:val="20"/>
        </w:rPr>
        <w:t>Nota metodológica informe:</w:t>
      </w:r>
    </w:p>
    <w:p w14:paraId="4E134054" w14:textId="77777777" w:rsidR="004460FD" w:rsidRDefault="00C47D9B">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80" w:after="280" w:line="276" w:lineRule="auto"/>
        <w:jc w:val="both"/>
        <w:rPr>
          <w:rFonts w:ascii="Arial" w:eastAsia="Arial" w:hAnsi="Arial" w:cs="Arial"/>
          <w:color w:val="000000"/>
          <w:sz w:val="20"/>
          <w:szCs w:val="20"/>
        </w:rPr>
      </w:pPr>
      <w:r>
        <w:rPr>
          <w:rFonts w:ascii="Arial" w:eastAsia="Arial" w:hAnsi="Arial" w:cs="Arial"/>
          <w:color w:val="000000"/>
          <w:sz w:val="16"/>
          <w:szCs w:val="16"/>
        </w:rPr>
        <w:t xml:space="preserve">Encuesta online </w:t>
      </w:r>
      <w:r>
        <w:rPr>
          <w:rFonts w:ascii="Arial" w:eastAsia="Arial" w:hAnsi="Arial" w:cs="Arial"/>
          <w:sz w:val="16"/>
          <w:szCs w:val="16"/>
        </w:rPr>
        <w:t>reali</w:t>
      </w:r>
      <w:r>
        <w:rPr>
          <w:rFonts w:ascii="Arial" w:eastAsia="Arial" w:hAnsi="Arial" w:cs="Arial"/>
          <w:sz w:val="16"/>
          <w:szCs w:val="16"/>
        </w:rPr>
        <w:t>zad</w:t>
      </w:r>
      <w:r>
        <w:rPr>
          <w:rFonts w:ascii="Arial" w:eastAsia="Arial" w:hAnsi="Arial" w:cs="Arial"/>
          <w:sz w:val="16"/>
          <w:szCs w:val="16"/>
          <w:highlight w:val="white"/>
        </w:rPr>
        <w:t xml:space="preserve">a </w:t>
      </w:r>
      <w:r>
        <w:rPr>
          <w:rFonts w:ascii="Arial" w:eastAsia="Arial" w:hAnsi="Arial" w:cs="Arial"/>
          <w:color w:val="000000"/>
          <w:sz w:val="16"/>
          <w:szCs w:val="16"/>
          <w:highlight w:val="white"/>
        </w:rPr>
        <w:t xml:space="preserve">en </w:t>
      </w:r>
      <w:r>
        <w:rPr>
          <w:rFonts w:ascii="Arial" w:eastAsia="Arial" w:hAnsi="Arial" w:cs="Arial"/>
          <w:sz w:val="16"/>
          <w:szCs w:val="16"/>
          <w:highlight w:val="white"/>
        </w:rPr>
        <w:t xml:space="preserve">febrero </w:t>
      </w:r>
      <w:r>
        <w:rPr>
          <w:rFonts w:ascii="Arial" w:eastAsia="Arial" w:hAnsi="Arial" w:cs="Arial"/>
          <w:color w:val="000000"/>
          <w:sz w:val="16"/>
          <w:szCs w:val="16"/>
          <w:highlight w:val="white"/>
        </w:rPr>
        <w:t xml:space="preserve">de 2021 a través </w:t>
      </w:r>
      <w:r>
        <w:rPr>
          <w:rFonts w:ascii="Arial" w:eastAsia="Arial" w:hAnsi="Arial" w:cs="Arial"/>
          <w:sz w:val="16"/>
          <w:szCs w:val="16"/>
          <w:highlight w:val="white"/>
        </w:rPr>
        <w:t>de un panel</w:t>
      </w:r>
      <w:r>
        <w:rPr>
          <w:rFonts w:ascii="Arial" w:eastAsia="Arial" w:hAnsi="Arial" w:cs="Arial"/>
          <w:color w:val="000000"/>
          <w:sz w:val="16"/>
          <w:szCs w:val="16"/>
          <w:highlight w:val="white"/>
        </w:rPr>
        <w:t xml:space="preserve"> de población española. La muestra de 4.742 personas es representativa del total de población activa (Fuente: EPA 2020TT</w:t>
      </w:r>
      <w:r>
        <w:rPr>
          <w:rFonts w:ascii="Arial" w:eastAsia="Arial" w:hAnsi="Arial" w:cs="Arial"/>
          <w:sz w:val="16"/>
          <w:szCs w:val="16"/>
          <w:highlight w:val="white"/>
        </w:rPr>
        <w:t>3</w:t>
      </w:r>
      <w:r>
        <w:rPr>
          <w:rFonts w:ascii="Arial" w:eastAsia="Arial" w:hAnsi="Arial" w:cs="Arial"/>
          <w:color w:val="000000"/>
          <w:sz w:val="16"/>
          <w:szCs w:val="16"/>
          <w:highlight w:val="white"/>
        </w:rPr>
        <w:t>)</w:t>
      </w:r>
      <w:r>
        <w:rPr>
          <w:rFonts w:ascii="Arial" w:eastAsia="Arial" w:hAnsi="Arial" w:cs="Arial"/>
          <w:color w:val="000000"/>
          <w:sz w:val="16"/>
          <w:szCs w:val="16"/>
        </w:rPr>
        <w:t xml:space="preserve"> por edad, sexo, situación laboral y CCAA. Error muestral: 1,4% para un intervalo de confianza del 95%.</w:t>
      </w:r>
    </w:p>
    <w:p w14:paraId="5397B719" w14:textId="77777777" w:rsidR="004460FD" w:rsidRDefault="00C47D9B">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80" w:after="280" w:line="276" w:lineRule="auto"/>
        <w:jc w:val="both"/>
        <w:rPr>
          <w:rFonts w:ascii="Arial" w:eastAsia="Arial" w:hAnsi="Arial" w:cs="Arial"/>
          <w:color w:val="000000"/>
          <w:sz w:val="16"/>
          <w:szCs w:val="16"/>
        </w:rPr>
      </w:pPr>
      <w:r>
        <w:rPr>
          <w:rFonts w:ascii="Arial" w:eastAsia="Arial" w:hAnsi="Arial" w:cs="Arial"/>
          <w:color w:val="000000"/>
          <w:sz w:val="16"/>
          <w:szCs w:val="16"/>
        </w:rPr>
        <w:t xml:space="preserve">Encuesta online </w:t>
      </w:r>
      <w:r>
        <w:rPr>
          <w:rFonts w:ascii="Arial" w:eastAsia="Arial" w:hAnsi="Arial" w:cs="Arial"/>
          <w:sz w:val="16"/>
          <w:szCs w:val="16"/>
        </w:rPr>
        <w:t>realizada</w:t>
      </w:r>
      <w:r>
        <w:rPr>
          <w:rFonts w:ascii="Arial" w:eastAsia="Arial" w:hAnsi="Arial" w:cs="Arial"/>
          <w:color w:val="000000"/>
          <w:sz w:val="16"/>
          <w:szCs w:val="16"/>
        </w:rPr>
        <w:t xml:space="preserve"> en</w:t>
      </w:r>
      <w:r>
        <w:rPr>
          <w:rFonts w:ascii="Arial" w:eastAsia="Arial" w:hAnsi="Arial" w:cs="Arial"/>
          <w:color w:val="000000"/>
          <w:sz w:val="16"/>
          <w:szCs w:val="16"/>
          <w:highlight w:val="white"/>
        </w:rPr>
        <w:t xml:space="preserve"> </w:t>
      </w:r>
      <w:r>
        <w:rPr>
          <w:rFonts w:ascii="Arial" w:eastAsia="Arial" w:hAnsi="Arial" w:cs="Arial"/>
          <w:sz w:val="16"/>
          <w:szCs w:val="16"/>
          <w:highlight w:val="white"/>
        </w:rPr>
        <w:t>f</w:t>
      </w:r>
      <w:r>
        <w:rPr>
          <w:rFonts w:ascii="Arial" w:eastAsia="Arial" w:hAnsi="Arial" w:cs="Arial"/>
          <w:sz w:val="16"/>
          <w:szCs w:val="16"/>
          <w:highlight w:val="white"/>
        </w:rPr>
        <w:t>ebrero</w:t>
      </w:r>
      <w:r>
        <w:rPr>
          <w:rFonts w:ascii="Arial" w:eastAsia="Arial" w:hAnsi="Arial" w:cs="Arial"/>
          <w:color w:val="000000"/>
          <w:sz w:val="16"/>
          <w:szCs w:val="16"/>
          <w:highlight w:val="white"/>
        </w:rPr>
        <w:t xml:space="preserve"> de 2021 a</w:t>
      </w:r>
      <w:r>
        <w:rPr>
          <w:rFonts w:ascii="Arial" w:eastAsia="Arial" w:hAnsi="Arial" w:cs="Arial"/>
          <w:color w:val="000000"/>
          <w:sz w:val="16"/>
          <w:szCs w:val="16"/>
        </w:rPr>
        <w:t xml:space="preserve">l panel de empresas de la BBDD de InfoJobs. La muestra es de 768 empresas. Error muestral: 3,5% para un intervalo de confianza del 95%.   </w:t>
      </w:r>
    </w:p>
    <w:p w14:paraId="7E581916" w14:textId="77777777" w:rsidR="004460FD" w:rsidRDefault="004460FD">
      <w:pPr>
        <w:pBdr>
          <w:top w:val="nil"/>
          <w:left w:val="nil"/>
          <w:bottom w:val="nil"/>
          <w:right w:val="nil"/>
          <w:between w:val="nil"/>
        </w:pBdr>
        <w:spacing w:line="360" w:lineRule="auto"/>
        <w:jc w:val="both"/>
        <w:rPr>
          <w:rFonts w:ascii="Arial" w:eastAsia="Arial" w:hAnsi="Arial" w:cs="Arial"/>
          <w:color w:val="808080"/>
          <w:sz w:val="16"/>
          <w:szCs w:val="16"/>
        </w:rPr>
      </w:pPr>
    </w:p>
    <w:p w14:paraId="14C76D7C" w14:textId="4BCEC04B" w:rsidR="004460FD" w:rsidRDefault="004460FD">
      <w:pPr>
        <w:pBdr>
          <w:top w:val="nil"/>
          <w:left w:val="nil"/>
          <w:bottom w:val="nil"/>
          <w:right w:val="nil"/>
          <w:between w:val="nil"/>
        </w:pBdr>
        <w:spacing w:line="360" w:lineRule="auto"/>
        <w:jc w:val="both"/>
        <w:rPr>
          <w:rFonts w:ascii="Arial" w:eastAsia="Arial" w:hAnsi="Arial" w:cs="Arial"/>
          <w:color w:val="808080"/>
          <w:sz w:val="16"/>
          <w:szCs w:val="16"/>
        </w:rPr>
      </w:pPr>
    </w:p>
    <w:p w14:paraId="55B3DCA1" w14:textId="7023EF17" w:rsidR="000E5649" w:rsidRDefault="000E5649">
      <w:pPr>
        <w:pBdr>
          <w:top w:val="nil"/>
          <w:left w:val="nil"/>
          <w:bottom w:val="nil"/>
          <w:right w:val="nil"/>
          <w:between w:val="nil"/>
        </w:pBdr>
        <w:spacing w:line="360" w:lineRule="auto"/>
        <w:jc w:val="both"/>
        <w:rPr>
          <w:rFonts w:ascii="Arial" w:eastAsia="Arial" w:hAnsi="Arial" w:cs="Arial"/>
          <w:color w:val="808080"/>
          <w:sz w:val="16"/>
          <w:szCs w:val="16"/>
        </w:rPr>
      </w:pPr>
    </w:p>
    <w:p w14:paraId="2D98470F" w14:textId="45EACE1C" w:rsidR="000E5649" w:rsidRDefault="000E5649">
      <w:pPr>
        <w:pBdr>
          <w:top w:val="nil"/>
          <w:left w:val="nil"/>
          <w:bottom w:val="nil"/>
          <w:right w:val="nil"/>
          <w:between w:val="nil"/>
        </w:pBdr>
        <w:spacing w:line="360" w:lineRule="auto"/>
        <w:jc w:val="both"/>
        <w:rPr>
          <w:rFonts w:ascii="Arial" w:eastAsia="Arial" w:hAnsi="Arial" w:cs="Arial"/>
          <w:color w:val="808080"/>
          <w:sz w:val="16"/>
          <w:szCs w:val="16"/>
        </w:rPr>
      </w:pPr>
    </w:p>
    <w:p w14:paraId="5BF1E2D5" w14:textId="77777777" w:rsidR="000E5649" w:rsidRDefault="000E5649">
      <w:pPr>
        <w:pBdr>
          <w:top w:val="nil"/>
          <w:left w:val="nil"/>
          <w:bottom w:val="nil"/>
          <w:right w:val="nil"/>
          <w:between w:val="nil"/>
        </w:pBdr>
        <w:spacing w:line="360" w:lineRule="auto"/>
        <w:jc w:val="both"/>
        <w:rPr>
          <w:rFonts w:ascii="Arial" w:eastAsia="Arial" w:hAnsi="Arial" w:cs="Arial"/>
          <w:color w:val="808080"/>
          <w:sz w:val="16"/>
          <w:szCs w:val="16"/>
        </w:rPr>
      </w:pPr>
    </w:p>
    <w:p w14:paraId="41BFF7B4" w14:textId="77777777" w:rsidR="004460FD" w:rsidRDefault="004460FD">
      <w:pPr>
        <w:pBdr>
          <w:top w:val="nil"/>
          <w:left w:val="nil"/>
          <w:bottom w:val="nil"/>
          <w:right w:val="nil"/>
          <w:between w:val="nil"/>
        </w:pBdr>
        <w:spacing w:line="360" w:lineRule="auto"/>
        <w:jc w:val="both"/>
        <w:rPr>
          <w:rFonts w:ascii="Arial" w:eastAsia="Arial" w:hAnsi="Arial" w:cs="Arial"/>
          <w:color w:val="808080"/>
          <w:sz w:val="16"/>
          <w:szCs w:val="16"/>
        </w:rPr>
      </w:pPr>
    </w:p>
    <w:p w14:paraId="7C8E7D11" w14:textId="77777777" w:rsidR="004460FD" w:rsidRDefault="00C47D9B">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lastRenderedPageBreak/>
        <w:t>Sobre InfoJobs</w:t>
      </w:r>
    </w:p>
    <w:p w14:paraId="0160FCBA" w14:textId="77777777" w:rsidR="004460FD" w:rsidRDefault="00C47D9B">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w:t>
      </w:r>
      <w:r>
        <w:rPr>
          <w:rFonts w:ascii="Arial" w:eastAsia="Arial" w:hAnsi="Arial" w:cs="Arial"/>
          <w:color w:val="808080"/>
          <w:sz w:val="16"/>
          <w:szCs w:val="16"/>
        </w:rPr>
        <w:t xml:space="preserve">spositivos móviles) y cerca de 5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Feb 2021).</w:t>
      </w:r>
    </w:p>
    <w:p w14:paraId="00CC0F51" w14:textId="77777777" w:rsidR="004460FD" w:rsidRDefault="004460FD">
      <w:pPr>
        <w:pBdr>
          <w:top w:val="nil"/>
          <w:left w:val="nil"/>
          <w:bottom w:val="nil"/>
          <w:right w:val="nil"/>
          <w:between w:val="nil"/>
        </w:pBdr>
        <w:spacing w:line="360" w:lineRule="auto"/>
        <w:jc w:val="both"/>
        <w:rPr>
          <w:rFonts w:ascii="Arial" w:eastAsia="Arial" w:hAnsi="Arial" w:cs="Arial"/>
          <w:color w:val="808080"/>
          <w:sz w:val="16"/>
          <w:szCs w:val="16"/>
        </w:rPr>
      </w:pPr>
    </w:p>
    <w:p w14:paraId="2F743C31" w14:textId="77777777" w:rsidR="004460FD" w:rsidRDefault="00C47D9B">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 xml:space="preserve">InfoJobs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w:t>
      </w:r>
      <w:r>
        <w:rPr>
          <w:rFonts w:ascii="Arial" w:eastAsia="Arial" w:hAnsi="Arial" w:cs="Arial"/>
          <w:color w:val="808080"/>
          <w:sz w:val="16"/>
          <w:szCs w:val="16"/>
        </w:rPr>
        <w:t xml:space="preserve"> de 18 millones de usuarios al mes en sus plataformas de los sectores inmobiliario (</w:t>
      </w:r>
      <w:hyperlink r:id="rId14">
        <w:r>
          <w:rPr>
            <w:rFonts w:ascii="Arial" w:eastAsia="Arial" w:hAnsi="Arial" w:cs="Arial"/>
            <w:color w:val="808080"/>
            <w:sz w:val="16"/>
            <w:szCs w:val="16"/>
          </w:rPr>
          <w:t>Fotocasa</w:t>
        </w:r>
      </w:hyperlink>
      <w:r>
        <w:rPr>
          <w:rFonts w:ascii="Arial" w:eastAsia="Arial" w:hAnsi="Arial" w:cs="Arial"/>
          <w:color w:val="808080"/>
          <w:sz w:val="16"/>
          <w:szCs w:val="16"/>
        </w:rPr>
        <w:t xml:space="preserve"> y </w:t>
      </w:r>
      <w:hyperlink r:id="rId15">
        <w:proofErr w:type="spellStart"/>
        <w:r>
          <w:rPr>
            <w:rFonts w:ascii="Arial" w:eastAsia="Arial" w:hAnsi="Arial" w:cs="Arial"/>
            <w:color w:val="808080"/>
            <w:sz w:val="16"/>
            <w:szCs w:val="16"/>
          </w:rPr>
          <w:t>habitaclia</w:t>
        </w:r>
        <w:proofErr w:type="spellEnd"/>
      </w:hyperlink>
      <w:r>
        <w:rPr>
          <w:rFonts w:ascii="Arial" w:eastAsia="Arial" w:hAnsi="Arial" w:cs="Arial"/>
          <w:color w:val="808080"/>
          <w:sz w:val="16"/>
          <w:szCs w:val="16"/>
        </w:rPr>
        <w:t>), empleo (</w:t>
      </w:r>
      <w:hyperlink r:id="rId16">
        <w:r>
          <w:rPr>
            <w:rFonts w:ascii="Arial" w:eastAsia="Arial" w:hAnsi="Arial" w:cs="Arial"/>
            <w:color w:val="808080"/>
            <w:sz w:val="16"/>
            <w:szCs w:val="16"/>
          </w:rPr>
          <w:t>I</w:t>
        </w:r>
        <w:r>
          <w:rPr>
            <w:rFonts w:ascii="Arial" w:eastAsia="Arial" w:hAnsi="Arial" w:cs="Arial"/>
            <w:color w:val="808080"/>
            <w:sz w:val="16"/>
            <w:szCs w:val="16"/>
          </w:rPr>
          <w:t>nfoJobs</w:t>
        </w:r>
      </w:hyperlink>
      <w:r>
        <w:rPr>
          <w:rFonts w:ascii="Arial" w:eastAsia="Arial" w:hAnsi="Arial" w:cs="Arial"/>
          <w:color w:val="808080"/>
          <w:sz w:val="16"/>
          <w:szCs w:val="16"/>
        </w:rPr>
        <w:t>), motor (</w:t>
      </w:r>
      <w:hyperlink r:id="rId17">
        <w:r>
          <w:rPr>
            <w:rFonts w:ascii="Arial" w:eastAsia="Arial" w:hAnsi="Arial" w:cs="Arial"/>
            <w:color w:val="808080"/>
            <w:sz w:val="16"/>
            <w:szCs w:val="16"/>
          </w:rPr>
          <w:t>coches.net</w:t>
        </w:r>
      </w:hyperlink>
      <w:r>
        <w:rPr>
          <w:rFonts w:ascii="Arial" w:eastAsia="Arial" w:hAnsi="Arial" w:cs="Arial"/>
          <w:color w:val="808080"/>
          <w:sz w:val="16"/>
          <w:szCs w:val="16"/>
        </w:rPr>
        <w:t xml:space="preserve"> y </w:t>
      </w:r>
      <w:hyperlink r:id="rId18">
        <w:r>
          <w:rPr>
            <w:rFonts w:ascii="Arial" w:eastAsia="Arial" w:hAnsi="Arial" w:cs="Arial"/>
            <w:color w:val="808080"/>
            <w:sz w:val="16"/>
            <w:szCs w:val="16"/>
          </w:rPr>
          <w:t>motos.net</w:t>
        </w:r>
      </w:hyperlink>
      <w:r>
        <w:rPr>
          <w:rFonts w:ascii="Arial" w:eastAsia="Arial" w:hAnsi="Arial" w:cs="Arial"/>
          <w:color w:val="808080"/>
          <w:sz w:val="16"/>
          <w:szCs w:val="16"/>
        </w:rPr>
        <w:t>) y compraventa de artículos de segunda mano (</w:t>
      </w:r>
      <w:proofErr w:type="spellStart"/>
      <w:r>
        <w:fldChar w:fldCharType="begin"/>
      </w:r>
      <w:r>
        <w:instrText xml:space="preserve"> HYPERLINK "https://www.milanuncios.com/" \h </w:instrText>
      </w:r>
      <w:r>
        <w:fldChar w:fldCharType="separate"/>
      </w:r>
      <w:r>
        <w:rPr>
          <w:rFonts w:ascii="Arial" w:eastAsia="Arial" w:hAnsi="Arial" w:cs="Arial"/>
          <w:color w:val="808080"/>
          <w:sz w:val="16"/>
          <w:szCs w:val="16"/>
        </w:rPr>
        <w:t>Milanuncios</w:t>
      </w:r>
      <w:proofErr w:type="spellEnd"/>
      <w:r>
        <w:rPr>
          <w:rFonts w:ascii="Arial" w:eastAsia="Arial" w:hAnsi="Arial" w:cs="Arial"/>
          <w:color w:val="808080"/>
          <w:sz w:val="16"/>
          <w:szCs w:val="16"/>
        </w:rPr>
        <w:fldChar w:fldCharType="end"/>
      </w:r>
      <w:r>
        <w:rPr>
          <w:rFonts w:ascii="Arial" w:eastAsia="Arial" w:hAnsi="Arial" w:cs="Arial"/>
          <w:color w:val="808080"/>
          <w:sz w:val="16"/>
          <w:szCs w:val="16"/>
        </w:rPr>
        <w:t>).</w:t>
      </w:r>
    </w:p>
    <w:p w14:paraId="1935F7C2" w14:textId="77777777" w:rsidR="004460FD" w:rsidRDefault="00C47D9B">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 </w:t>
      </w:r>
    </w:p>
    <w:p w14:paraId="466E9166" w14:textId="77777777" w:rsidR="004460FD" w:rsidRDefault="00C47D9B">
      <w:pPr>
        <w:pBdr>
          <w:top w:val="nil"/>
          <w:left w:val="nil"/>
          <w:bottom w:val="nil"/>
          <w:right w:val="nil"/>
          <w:between w:val="nil"/>
        </w:pBdr>
        <w:spacing w:line="360" w:lineRule="auto"/>
        <w:jc w:val="both"/>
        <w:rPr>
          <w:rFonts w:ascii="Arial" w:eastAsia="Arial" w:hAnsi="Arial" w:cs="Arial"/>
          <w:color w:val="808080"/>
          <w:sz w:val="16"/>
          <w:szCs w:val="16"/>
        </w:rPr>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12 países de Europa y América Latina. En España cuenta con una plantilla de 1.100 empleados, comprometidos con fomentar un cambio positivo en el mundo a través de tecnología innovadora, otorgando una nueva oportunidad a quienes </w:t>
      </w:r>
      <w:r>
        <w:rPr>
          <w:rFonts w:ascii="Arial" w:eastAsia="Arial" w:hAnsi="Arial" w:cs="Arial"/>
          <w:color w:val="808080"/>
          <w:sz w:val="16"/>
          <w:szCs w:val="16"/>
        </w:rPr>
        <w:t xml:space="preserve">la están buscando y dando a las cosas una segunda vida. El conjunto de sus plataformas locales recibe un promedio de 1.300 millones de visitas cada mes. Más información en </w:t>
      </w:r>
      <w:hyperlink r:id="rId19">
        <w:r>
          <w:rPr>
            <w:rFonts w:ascii="Arial" w:eastAsia="Arial" w:hAnsi="Arial" w:cs="Arial"/>
            <w:color w:val="808080"/>
            <w:sz w:val="16"/>
            <w:szCs w:val="16"/>
          </w:rPr>
          <w:t>adevinta.es</w:t>
        </w:r>
      </w:hyperlink>
      <w:r>
        <w:rPr>
          <w:rFonts w:ascii="Arial" w:eastAsia="Arial" w:hAnsi="Arial" w:cs="Arial"/>
          <w:color w:val="808080"/>
          <w:sz w:val="16"/>
          <w:szCs w:val="16"/>
        </w:rPr>
        <w:t>.</w:t>
      </w:r>
    </w:p>
    <w:p w14:paraId="1ACCD5EE" w14:textId="77777777" w:rsidR="004460FD" w:rsidRDefault="004460FD">
      <w:pPr>
        <w:spacing w:line="360" w:lineRule="auto"/>
        <w:jc w:val="both"/>
        <w:rPr>
          <w:rFonts w:ascii="Arial" w:eastAsia="Arial" w:hAnsi="Arial" w:cs="Arial"/>
          <w:color w:val="808080"/>
          <w:sz w:val="16"/>
          <w:szCs w:val="16"/>
          <w:u w:val="single"/>
        </w:rPr>
      </w:pPr>
    </w:p>
    <w:p w14:paraId="3F37BB6A" w14:textId="77777777" w:rsidR="004460FD" w:rsidRDefault="00C47D9B">
      <w:pPr>
        <w:spacing w:line="252" w:lineRule="auto"/>
        <w:rPr>
          <w:rFonts w:ascii="Arial" w:eastAsia="Arial" w:hAnsi="Arial" w:cs="Arial"/>
          <w:sz w:val="20"/>
          <w:szCs w:val="20"/>
        </w:rPr>
      </w:pPr>
      <w:r>
        <w:rPr>
          <w:rFonts w:ascii="Arial" w:eastAsia="Arial" w:hAnsi="Arial" w:cs="Arial"/>
          <w:sz w:val="16"/>
          <w:szCs w:val="16"/>
        </w:rPr>
        <w:t xml:space="preserve">   </w:t>
      </w:r>
    </w:p>
    <w:p w14:paraId="581DB4F0" w14:textId="77777777" w:rsidR="004460FD" w:rsidRDefault="00C47D9B">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06B33674" w14:textId="77777777" w:rsidR="004460FD" w:rsidRDefault="00C47D9B">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w:t>
      </w:r>
      <w:r>
        <w:rPr>
          <w:rFonts w:ascii="Arial" w:eastAsia="Arial" w:hAnsi="Arial" w:cs="Arial"/>
          <w:b/>
          <w:color w:val="7F7F7F"/>
          <w:sz w:val="18"/>
          <w:szCs w:val="18"/>
        </w:rPr>
        <w:t>foJobs</w:t>
      </w:r>
      <w:r>
        <w:rPr>
          <w:rFonts w:ascii="Arial" w:eastAsia="Arial" w:hAnsi="Arial" w:cs="Arial"/>
          <w:color w:val="7F7F7F"/>
          <w:sz w:val="18"/>
          <w:szCs w:val="18"/>
        </w:rPr>
        <w:t>: Mónica Pérez Callejo</w:t>
      </w:r>
      <w:r>
        <w:rPr>
          <w:rFonts w:ascii="Arial" w:eastAsia="Arial" w:hAnsi="Arial" w:cs="Arial"/>
          <w:color w:val="7F7F7F"/>
          <w:sz w:val="18"/>
          <w:szCs w:val="18"/>
        </w:rPr>
        <w:tab/>
      </w:r>
      <w:proofErr w:type="gramStart"/>
      <w:r>
        <w:rPr>
          <w:rFonts w:ascii="Arial" w:eastAsia="Arial" w:hAnsi="Arial" w:cs="Arial"/>
          <w:color w:val="808080"/>
          <w:sz w:val="18"/>
          <w:szCs w:val="18"/>
        </w:rPr>
        <w:tab/>
        <w:t xml:space="preserve">  </w:t>
      </w:r>
      <w:r>
        <w:rPr>
          <w:rFonts w:ascii="Arial" w:eastAsia="Arial" w:hAnsi="Arial" w:cs="Arial"/>
          <w:color w:val="808080"/>
          <w:sz w:val="18"/>
          <w:szCs w:val="18"/>
        </w:rPr>
        <w:tab/>
      </w:r>
      <w:proofErr w:type="gramEnd"/>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proofErr w:type="spellStart"/>
      <w:r>
        <w:rPr>
          <w:rFonts w:ascii="Arial" w:eastAsia="Arial" w:hAnsi="Arial" w:cs="Arial"/>
          <w:b/>
          <w:color w:val="7F7F7F"/>
          <w:sz w:val="18"/>
          <w:szCs w:val="18"/>
        </w:rPr>
        <w:t>Evercom</w:t>
      </w:r>
      <w:proofErr w:type="spellEnd"/>
      <w:r>
        <w:rPr>
          <w:rFonts w:ascii="Arial" w:eastAsia="Arial" w:hAnsi="Arial" w:cs="Arial"/>
          <w:color w:val="7F7F7F"/>
          <w:sz w:val="18"/>
          <w:szCs w:val="18"/>
        </w:rPr>
        <w:t>:  Pablo Gutiérrez / Albert Cuesta</w:t>
      </w:r>
    </w:p>
    <w:p w14:paraId="243CBCC2" w14:textId="77777777" w:rsidR="004460FD" w:rsidRDefault="00C47D9B">
      <w:pPr>
        <w:jc w:val="both"/>
        <w:rPr>
          <w:rFonts w:ascii="Arial" w:eastAsia="Arial" w:hAnsi="Arial" w:cs="Arial"/>
          <w:color w:val="7F7F7F"/>
          <w:sz w:val="18"/>
          <w:szCs w:val="18"/>
        </w:rPr>
      </w:pPr>
      <w:hyperlink r:id="rId20">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21">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4922364B" w14:textId="77777777" w:rsidR="004460FD" w:rsidRDefault="00C47D9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r>
      <w:r>
        <w:rPr>
          <w:rFonts w:ascii="Arial" w:eastAsia="Arial" w:hAnsi="Arial" w:cs="Arial"/>
          <w:color w:val="808080"/>
          <w:sz w:val="16"/>
          <w:szCs w:val="16"/>
        </w:rPr>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sectPr w:rsidR="004460FD">
      <w:headerReference w:type="default" r:id="rId22"/>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9436A" w14:textId="77777777" w:rsidR="00000000" w:rsidRDefault="00C47D9B">
      <w:r>
        <w:separator/>
      </w:r>
    </w:p>
  </w:endnote>
  <w:endnote w:type="continuationSeparator" w:id="0">
    <w:p w14:paraId="067CC679" w14:textId="77777777" w:rsidR="00000000" w:rsidRDefault="00C4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4DE55" w14:textId="77777777" w:rsidR="00000000" w:rsidRDefault="00C47D9B">
      <w:r>
        <w:separator/>
      </w:r>
    </w:p>
  </w:footnote>
  <w:footnote w:type="continuationSeparator" w:id="0">
    <w:p w14:paraId="66B69E4B" w14:textId="77777777" w:rsidR="00000000" w:rsidRDefault="00C4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D1B8" w14:textId="77777777" w:rsidR="004460FD" w:rsidRDefault="00C47D9B">
    <w:pPr>
      <w:pBdr>
        <w:top w:val="nil"/>
        <w:left w:val="nil"/>
        <w:bottom w:val="nil"/>
        <w:right w:val="nil"/>
        <w:between w:val="nil"/>
      </w:pBdr>
      <w:tabs>
        <w:tab w:val="center" w:pos="4819"/>
        <w:tab w:val="right" w:pos="9638"/>
      </w:tabs>
      <w:rPr>
        <w:rFonts w:ascii="Arial" w:eastAsia="Arial" w:hAnsi="Arial" w:cs="Arial"/>
        <w:sz w:val="28"/>
        <w:szCs w:val="28"/>
      </w:rPr>
    </w:pPr>
    <w:r>
      <w:rPr>
        <w:rFonts w:ascii="Arial" w:eastAsia="Arial" w:hAnsi="Arial" w:cs="Arial"/>
        <w:noProof/>
        <w:color w:val="3A7AB2"/>
        <w:sz w:val="28"/>
        <w:szCs w:val="28"/>
      </w:rPr>
      <w:drawing>
        <wp:inline distT="0" distB="0" distL="0" distR="0" wp14:anchorId="4F9844FE" wp14:editId="1F9BB3B2">
          <wp:extent cx="972902" cy="246830"/>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r>
    <w:r>
      <w:rPr>
        <w:rFonts w:ascii="Arial" w:eastAsia="Arial" w:hAnsi="Arial" w:cs="Arial"/>
        <w:color w:val="666666"/>
      </w:rPr>
      <w:t>8 de marzo: Día Internacional de la Mujer</w:t>
    </w:r>
    <w:r>
      <w:rPr>
        <w:rFonts w:ascii="Arial" w:eastAsia="Arial" w:hAnsi="Arial" w:cs="Arial"/>
        <w:sz w:val="28"/>
        <w:szCs w:val="28"/>
      </w:rPr>
      <w:t xml:space="preserve">   </w:t>
    </w:r>
    <w:r>
      <w:rPr>
        <w:noProof/>
      </w:rPr>
      <w:drawing>
        <wp:anchor distT="152400" distB="152400" distL="152400" distR="152400" simplePos="0" relativeHeight="251658240" behindDoc="0" locked="0" layoutInCell="1" hidden="0" allowOverlap="1" wp14:anchorId="33496AF6" wp14:editId="22993B28">
          <wp:simplePos x="0" y="0"/>
          <wp:positionH relativeFrom="column">
            <wp:posOffset>5505450</wp:posOffset>
          </wp:positionH>
          <wp:positionV relativeFrom="paragraph">
            <wp:posOffset>-447661</wp:posOffset>
          </wp:positionV>
          <wp:extent cx="720001" cy="720001"/>
          <wp:effectExtent l="0" t="0" r="0" b="0"/>
          <wp:wrapSquare wrapText="bothSides" distT="152400" distB="152400" distL="152400" distR="15240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14:paraId="34406FDD" w14:textId="522DF971" w:rsidR="004460FD" w:rsidRDefault="00C47D9B">
    <w:pPr>
      <w:pBdr>
        <w:top w:val="nil"/>
        <w:left w:val="nil"/>
        <w:bottom w:val="nil"/>
        <w:right w:val="nil"/>
        <w:between w:val="nil"/>
      </w:pBdr>
      <w:tabs>
        <w:tab w:val="center" w:pos="4819"/>
        <w:tab w:val="right" w:pos="9638"/>
      </w:tabs>
      <w:jc w:val="center"/>
      <w:rPr>
        <w:rFonts w:ascii="Arial" w:eastAsia="Arial" w:hAnsi="Arial" w:cs="Arial"/>
        <w:color w:val="3A7AB2"/>
        <w:sz w:val="20"/>
        <w:szCs w:val="20"/>
      </w:rPr>
    </w:pPr>
    <w:r>
      <w:rPr>
        <w:rFonts w:ascii="Arial" w:eastAsia="Arial" w:hAnsi="Arial" w:cs="Arial"/>
        <w:color w:val="666666"/>
      </w:rPr>
      <w:t xml:space="preserve">                </w:t>
    </w:r>
    <w:r>
      <w:rPr>
        <w:rFonts w:ascii="Arial" w:eastAsia="Arial" w:hAnsi="Arial" w:cs="Arial"/>
        <w:color w:val="666666"/>
        <w:sz w:val="20"/>
        <w:szCs w:val="20"/>
      </w:rPr>
      <w:t xml:space="preserve"> #8M2021 #IgualdadSalarial</w:t>
    </w:r>
    <w:r>
      <w:rPr>
        <w:rFonts w:ascii="Arial" w:eastAsia="Arial" w:hAnsi="Arial" w:cs="Arial"/>
        <w:color w:val="666666"/>
        <w:sz w:val="20"/>
        <w:szCs w:val="20"/>
      </w:rPr>
      <w:t xml:space="preserve"> #BetterAsEquals</w:t>
    </w:r>
    <w:r>
      <w:rPr>
        <w:rFonts w:ascii="Arial" w:eastAsia="Arial" w:hAnsi="Arial" w:cs="Arial"/>
        <w:sz w:val="20"/>
        <w:szCs w:val="20"/>
      </w:rPr>
      <w:t xml:space="preserve"> </w:t>
    </w:r>
  </w:p>
  <w:p w14:paraId="27103A0B" w14:textId="77777777" w:rsidR="004460FD" w:rsidRDefault="004460FD">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F58DC"/>
    <w:multiLevelType w:val="multilevel"/>
    <w:tmpl w:val="8BAE3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193951"/>
    <w:multiLevelType w:val="multilevel"/>
    <w:tmpl w:val="39C6B024"/>
    <w:lvl w:ilvl="0">
      <w:start w:val="1"/>
      <w:numFmt w:val="bullet"/>
      <w:lvlText w:val="-"/>
      <w:lvlJc w:val="left"/>
      <w:pPr>
        <w:ind w:left="720" w:hanging="360"/>
      </w:pPr>
      <w:rPr>
        <w:rFonts w:ascii="Calibri" w:eastAsia="Calibri" w:hAnsi="Calibri" w:cs="Calibri"/>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FD"/>
    <w:rsid w:val="000E5649"/>
    <w:rsid w:val="00395585"/>
    <w:rsid w:val="004460FD"/>
    <w:rsid w:val="00C47D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59A6"/>
  <w15:docId w15:val="{4C92743B-DE11-4540-BAB2-5EA7BB48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A5694"/>
    <w:pPr>
      <w:spacing w:before="100" w:beforeAutospacing="1" w:after="100" w:afterAutospacing="1"/>
    </w:pPr>
    <w:rPr>
      <w:lang w:val="es-ES"/>
    </w:rPr>
  </w:style>
  <w:style w:type="paragraph" w:styleId="Prrafodelista">
    <w:name w:val="List Paragraph"/>
    <w:basedOn w:val="Normal"/>
    <w:qFormat/>
    <w:rsid w:val="00A97D9F"/>
    <w:pPr>
      <w:ind w:left="720"/>
      <w:contextualSpacing/>
    </w:pPr>
  </w:style>
  <w:style w:type="character" w:styleId="Refdecomentario">
    <w:name w:val="annotation reference"/>
    <w:unhideWhenUsed/>
    <w:qFormat/>
    <w:rPr>
      <w:sz w:val="16"/>
      <w:szCs w:val="16"/>
    </w:rPr>
  </w:style>
  <w:style w:type="paragraph" w:styleId="Textocomentario">
    <w:name w:val="annotation text"/>
    <w:basedOn w:val="Normal"/>
    <w:link w:val="TextocomentarioCar1"/>
    <w:unhideWhenUsed/>
    <w:qFormat/>
    <w:rPr>
      <w:sz w:val="20"/>
      <w:szCs w:val="20"/>
    </w:rPr>
  </w:style>
  <w:style w:type="character" w:customStyle="1" w:styleId="TextocomentarioCar">
    <w:name w:val="Texto comentario Car"/>
    <w:basedOn w:val="Fuentedeprrafopredeter"/>
    <w:uiPriority w:val="99"/>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styleId="Textoennegrita">
    <w:name w:val="Strong"/>
    <w:basedOn w:val="Fuentedeprrafopredeter"/>
    <w:uiPriority w:val="22"/>
    <w:qFormat/>
    <w:rsid w:val="0000408C"/>
    <w:rPr>
      <w:b/>
      <w:bCs/>
    </w:rPr>
  </w:style>
  <w:style w:type="paragraph" w:customStyle="1" w:styleId="Cuadrculamedia21">
    <w:name w:val="Cuadrícula media 21"/>
    <w:link w:val="Cuadrculamedia2Car"/>
    <w:uiPriority w:val="1"/>
    <w:qFormat/>
    <w:rsid w:val="00610F22"/>
    <w:rPr>
      <w:rFonts w:ascii="Calibri" w:hAnsi="Calibri"/>
      <w:sz w:val="22"/>
      <w:szCs w:val="22"/>
      <w:lang w:val="es-ES" w:eastAsia="en-US"/>
    </w:rPr>
  </w:style>
  <w:style w:type="character" w:customStyle="1" w:styleId="Cuadrculamedia2Car">
    <w:name w:val="Cuadrícula media 2 Car"/>
    <w:link w:val="Cuadrculamedia21"/>
    <w:uiPriority w:val="1"/>
    <w:locked/>
    <w:rsid w:val="00610F22"/>
    <w:rPr>
      <w:rFonts w:ascii="Calibri" w:hAnsi="Calibri"/>
      <w:sz w:val="22"/>
      <w:szCs w:val="22"/>
      <w:lang w:val="es-ES" w:eastAsia="en-US"/>
    </w:rPr>
  </w:style>
  <w:style w:type="character" w:customStyle="1" w:styleId="qowt-font1-calibri">
    <w:name w:val="qowt-font1-calibri"/>
    <w:rsid w:val="00610F22"/>
  </w:style>
  <w:style w:type="character" w:customStyle="1" w:styleId="Mencinsinresolver1">
    <w:name w:val="Mención sin resolver1"/>
    <w:basedOn w:val="Fuentedeprrafopredeter"/>
    <w:uiPriority w:val="99"/>
    <w:semiHidden/>
    <w:unhideWhenUsed/>
    <w:rsid w:val="00A577E5"/>
    <w:rPr>
      <w:color w:val="605E5C"/>
      <w:shd w:val="clear" w:color="auto" w:fill="E1DFDD"/>
    </w:rPr>
  </w:style>
  <w:style w:type="character" w:styleId="Hipervnculovisitado">
    <w:name w:val="FollowedHyperlink"/>
    <w:basedOn w:val="Fuentedeprrafopredeter"/>
    <w:uiPriority w:val="99"/>
    <w:semiHidden/>
    <w:unhideWhenUsed/>
    <w:rsid w:val="00895E5D"/>
    <w:rPr>
      <w:color w:val="800080" w:themeColor="followedHyperlink"/>
      <w:u w:val="single"/>
    </w:rPr>
  </w:style>
  <w:style w:type="character" w:customStyle="1" w:styleId="Ninguno">
    <w:name w:val="Ninguno"/>
    <w:rsid w:val="00E010BC"/>
    <w:rPr>
      <w:lang w:val="es-ES_tradnl"/>
    </w:rPr>
  </w:style>
  <w:style w:type="paragraph" w:customStyle="1" w:styleId="Destacado">
    <w:name w:val="Destacado"/>
    <w:rsid w:val="00E010BC"/>
    <w:pPr>
      <w:pBdr>
        <w:top w:val="nil"/>
        <w:left w:val="nil"/>
        <w:bottom w:val="nil"/>
        <w:right w:val="nil"/>
        <w:between w:val="nil"/>
        <w:bar w:val="nil"/>
      </w:pBdr>
      <w:spacing w:line="288" w:lineRule="auto"/>
    </w:pPr>
    <w:rPr>
      <w:rFonts w:ascii="Arial" w:eastAsia="Arial Unicode MS" w:hAnsi="Arial" w:cs="Arial Unicode MS"/>
      <w:color w:val="3A7AB2"/>
      <w:sz w:val="32"/>
      <w:szCs w:val="32"/>
      <w:u w:color="000000"/>
      <w:bdr w:val="nil"/>
    </w:rPr>
  </w:style>
  <w:style w:type="paragraph" w:styleId="Encabezado">
    <w:name w:val="header"/>
    <w:basedOn w:val="Normal"/>
    <w:link w:val="EncabezadoCar"/>
    <w:uiPriority w:val="99"/>
    <w:unhideWhenUsed/>
    <w:rsid w:val="00FE6A7D"/>
    <w:pPr>
      <w:tabs>
        <w:tab w:val="center" w:pos="4252"/>
        <w:tab w:val="right" w:pos="8504"/>
      </w:tabs>
    </w:pPr>
  </w:style>
  <w:style w:type="character" w:customStyle="1" w:styleId="EncabezadoCar">
    <w:name w:val="Encabezado Car"/>
    <w:basedOn w:val="Fuentedeprrafopredeter"/>
    <w:link w:val="Encabezado"/>
    <w:uiPriority w:val="99"/>
    <w:rsid w:val="00FE6A7D"/>
  </w:style>
  <w:style w:type="paragraph" w:styleId="Piedepgina">
    <w:name w:val="footer"/>
    <w:basedOn w:val="Normal"/>
    <w:link w:val="PiedepginaCar"/>
    <w:uiPriority w:val="99"/>
    <w:unhideWhenUsed/>
    <w:rsid w:val="00FE6A7D"/>
    <w:pPr>
      <w:tabs>
        <w:tab w:val="center" w:pos="4252"/>
        <w:tab w:val="right" w:pos="8504"/>
      </w:tabs>
    </w:pPr>
  </w:style>
  <w:style w:type="character" w:customStyle="1" w:styleId="PiedepginaCar">
    <w:name w:val="Pie de página Car"/>
    <w:basedOn w:val="Fuentedeprrafopredeter"/>
    <w:link w:val="Piedepgina"/>
    <w:uiPriority w:val="99"/>
    <w:rsid w:val="00FE6A7D"/>
  </w:style>
  <w:style w:type="character" w:customStyle="1" w:styleId="Mencinsinresolver2">
    <w:name w:val="Mención sin resolver2"/>
    <w:basedOn w:val="Fuentedeprrafopredeter"/>
    <w:uiPriority w:val="99"/>
    <w:semiHidden/>
    <w:unhideWhenUsed/>
    <w:rsid w:val="00D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sotros.infojobs.net/prensa/notas-prensa/el-55-de-los-ocupados-ha-teletrabajado-durante-el-confinamiento-el-doble-que-antes-de-la-llegada-del-covid-19" TargetMode="External"/><Relationship Id="rId18"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mailto:infojobs@evercom.es" TargetMode="External"/><Relationship Id="rId7" Type="http://schemas.openxmlformats.org/officeDocument/2006/relationships/endnotes" Target="endnotes.xml"/><Relationship Id="rId12" Type="http://schemas.openxmlformats.org/officeDocument/2006/relationships/hyperlink" Target="https://www.eurofound.europa.eu/es/publications/report/2021/covid-19-implications-for-employment-and-working-life" TargetMode="External"/><Relationship Id="rId17" Type="http://schemas.openxmlformats.org/officeDocument/2006/relationships/hyperlink" Target="https://www.coches.net/" TargetMode="Externa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prensa@infojob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abitaclia.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adevinta.com/es/spain/" TargetMode="External"/><Relationship Id="rId4" Type="http://schemas.openxmlformats.org/officeDocument/2006/relationships/settings" Target="settings.xml"/><Relationship Id="rId9" Type="http://schemas.openxmlformats.org/officeDocument/2006/relationships/hyperlink" Target="https://nosotros.infojobs.net/prensa/notas-prensa/el-cierre-de-empresas-el-salario-y-perder-el-puesto-de-trabajo-las-principales-preocupaciones-de-los-espanoles-en-materia-de-empleo-durante-la-pandemia" TargetMode="External"/><Relationship Id="rId14" Type="http://schemas.openxmlformats.org/officeDocument/2006/relationships/hyperlink" Target="https://www.fotocasa.es/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7i4/+tyKKOu0va6Tz9aRGmqhCg==">AMUW2mU1fpSJ2QLCuZzNIeFmUULGslxksQRS+UJydcEfmu/2IdhV05IdAakz8nD9jq3ChaqaEAigYfW/RsQITwtQxMT9RxCIqYmPCInEKyE53/NHpRnmx/w=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1511</Words>
  <Characters>8311</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Albert Cuesta</cp:lastModifiedBy>
  <cp:revision>4</cp:revision>
  <dcterms:created xsi:type="dcterms:W3CDTF">2020-11-05T16:22:00Z</dcterms:created>
  <dcterms:modified xsi:type="dcterms:W3CDTF">2021-03-05T07:11:00Z</dcterms:modified>
</cp:coreProperties>
</file>