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rFonts w:ascii="Arial" w:cs="Arial" w:eastAsia="Arial" w:hAnsi="Arial"/>
          <w:color w:val="0070c0"/>
          <w:sz w:val="50"/>
          <w:szCs w:val="50"/>
        </w:rPr>
      </w:pPr>
      <w:r w:rsidDel="00000000" w:rsidR="00000000" w:rsidRPr="00000000">
        <w:rPr>
          <w:rFonts w:ascii="Arial" w:cs="Arial" w:eastAsia="Arial" w:hAnsi="Arial"/>
          <w:color w:val="0070c0"/>
          <w:sz w:val="50"/>
          <w:szCs w:val="50"/>
          <w:rtl w:val="0"/>
        </w:rPr>
        <w:t xml:space="preserve">InfoJobs presenta el Libro Blanco “Presente y futuro de los RRHH”</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360" w:firstLine="0"/>
        <w:rPr>
          <w:rFonts w:ascii="Arial" w:cs="Arial" w:eastAsia="Arial" w:hAnsi="Arial"/>
          <w:b w:val="1"/>
          <w:color w:val="0070c0"/>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Expertos del sector exponen las claves de los nuevos modelos de trabajo, la gestión de personas y los retos en el mercado laboral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rtl w:val="0"/>
        </w:rPr>
        <w:t xml:space="preserve">Madrid, a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1"/>
          <w:color w:val="000000"/>
          <w:sz w:val="20"/>
          <w:szCs w:val="20"/>
          <w:rtl w:val="0"/>
        </w:rPr>
        <w:t xml:space="preserve"> de </w:t>
      </w:r>
      <w:r w:rsidDel="00000000" w:rsidR="00000000" w:rsidRPr="00000000">
        <w:rPr>
          <w:rFonts w:ascii="Arial" w:cs="Arial" w:eastAsia="Arial" w:hAnsi="Arial"/>
          <w:b w:val="1"/>
          <w:sz w:val="20"/>
          <w:szCs w:val="20"/>
          <w:rtl w:val="0"/>
        </w:rPr>
        <w:t xml:space="preserve">marzo</w:t>
      </w:r>
      <w:r w:rsidDel="00000000" w:rsidR="00000000" w:rsidRPr="00000000">
        <w:rPr>
          <w:rFonts w:ascii="Arial" w:cs="Arial" w:eastAsia="Arial" w:hAnsi="Arial"/>
          <w:b w:val="1"/>
          <w:color w:val="000000"/>
          <w:sz w:val="20"/>
          <w:szCs w:val="20"/>
          <w:rtl w:val="0"/>
        </w:rPr>
        <w:t xml:space="preserve"> de 2021</w:t>
      </w:r>
      <w:r w:rsidDel="00000000" w:rsidR="00000000" w:rsidRPr="00000000">
        <w:rPr>
          <w:rFonts w:ascii="Arial" w:cs="Arial" w:eastAsia="Arial" w:hAnsi="Arial"/>
          <w:b w:val="1"/>
          <w:color w:val="000000"/>
          <w:sz w:val="20"/>
          <w:szCs w:val="20"/>
          <w:highlight w:val="white"/>
          <w:rtl w:val="0"/>
        </w:rPr>
        <w:t xml:space="preserve">.- </w:t>
      </w:r>
      <w:hyperlink r:id="rId7">
        <w:r w:rsidDel="00000000" w:rsidR="00000000" w:rsidRPr="00000000">
          <w:rPr>
            <w:rFonts w:ascii="Arial" w:cs="Arial" w:eastAsia="Arial" w:hAnsi="Arial"/>
            <w:color w:val="0070c0"/>
            <w:sz w:val="20"/>
            <w:szCs w:val="20"/>
            <w:highlight w:val="white"/>
            <w:u w:val="single"/>
            <w:rtl w:val="0"/>
          </w:rPr>
          <w:t xml:space="preserve">InfoJobs</w:t>
        </w:r>
      </w:hyperlink>
      <w:r w:rsidDel="00000000" w:rsidR="00000000" w:rsidRPr="00000000">
        <w:rPr>
          <w:rFonts w:ascii="Arial" w:cs="Arial" w:eastAsia="Arial" w:hAnsi="Arial"/>
          <w:color w:val="000000"/>
          <w:sz w:val="20"/>
          <w:szCs w:val="20"/>
          <w:highlight w:val="white"/>
          <w:rtl w:val="0"/>
        </w:rPr>
        <w:t xml:space="preserve">, plataforma líder en empleo en España,</w:t>
      </w:r>
      <w:r w:rsidDel="00000000" w:rsidR="00000000" w:rsidRPr="00000000">
        <w:rPr>
          <w:rFonts w:ascii="Arial" w:cs="Arial" w:eastAsia="Arial" w:hAnsi="Arial"/>
          <w:b w:val="1"/>
          <w:color w:val="000000"/>
          <w:sz w:val="20"/>
          <w:szCs w:val="20"/>
          <w:highlight w:val="white"/>
          <w:rtl w:val="0"/>
        </w:rPr>
        <w:t xml:space="preserve"> </w:t>
      </w:r>
      <w:r w:rsidDel="00000000" w:rsidR="00000000" w:rsidRPr="00000000">
        <w:rPr>
          <w:rFonts w:ascii="Arial" w:cs="Arial" w:eastAsia="Arial" w:hAnsi="Arial"/>
          <w:color w:val="000000"/>
          <w:sz w:val="20"/>
          <w:szCs w:val="20"/>
          <w:highlight w:val="white"/>
          <w:rtl w:val="0"/>
        </w:rPr>
        <w:t xml:space="preserve">ha presentado hoy el </w:t>
      </w:r>
      <w:hyperlink r:id="rId8">
        <w:r w:rsidDel="00000000" w:rsidR="00000000" w:rsidRPr="00000000">
          <w:rPr>
            <w:rFonts w:ascii="Arial" w:cs="Arial" w:eastAsia="Arial" w:hAnsi="Arial"/>
            <w:color w:val="1155cc"/>
            <w:sz w:val="20"/>
            <w:szCs w:val="20"/>
            <w:highlight w:val="white"/>
            <w:u w:val="single"/>
            <w:rtl w:val="0"/>
          </w:rPr>
          <w:t xml:space="preserve">primer</w:t>
        </w:r>
      </w:hyperlink>
      <w:hyperlink r:id="rId9">
        <w:r w:rsidDel="00000000" w:rsidR="00000000" w:rsidRPr="00000000">
          <w:rPr>
            <w:rFonts w:ascii="Arial" w:cs="Arial" w:eastAsia="Arial" w:hAnsi="Arial"/>
            <w:color w:val="1155cc"/>
            <w:sz w:val="20"/>
            <w:szCs w:val="20"/>
            <w:highlight w:val="white"/>
            <w:u w:val="single"/>
            <w:rtl w:val="0"/>
          </w:rPr>
          <w:t xml:space="preserve"> Libro Blanco</w:t>
        </w:r>
      </w:hyperlink>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color w:val="000000"/>
          <w:sz w:val="20"/>
          <w:szCs w:val="20"/>
          <w:rtl w:val="0"/>
        </w:rPr>
        <w:t xml:space="preserve">dirigido a profesionales </w:t>
      </w:r>
      <w:r w:rsidDel="00000000" w:rsidR="00000000" w:rsidRPr="00000000">
        <w:rPr>
          <w:rFonts w:ascii="Arial" w:cs="Arial" w:eastAsia="Arial" w:hAnsi="Arial"/>
          <w:color w:val="000000"/>
          <w:sz w:val="20"/>
          <w:szCs w:val="20"/>
          <w:rtl w:val="0"/>
        </w:rPr>
        <w:t xml:space="preserve">del sector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white"/>
          <w:rtl w:val="0"/>
        </w:rPr>
        <w:t xml:space="preserve">bajo el título: “Presente y futuro de los Recursos Humanos. Nuevos retos ante la COVID-19”. En este documento participan profesionales de RRHH como </w:t>
      </w:r>
      <w:r w:rsidDel="00000000" w:rsidR="00000000" w:rsidRPr="00000000">
        <w:rPr>
          <w:rFonts w:ascii="Arial" w:cs="Arial" w:eastAsia="Arial" w:hAnsi="Arial"/>
          <w:color w:val="000000"/>
          <w:sz w:val="20"/>
          <w:szCs w:val="20"/>
          <w:highlight w:val="white"/>
          <w:rtl w:val="0"/>
        </w:rPr>
        <w:t xml:space="preserve">Álvaro Vázquez (Securitas Direct), Tatiana Suárez (Adolfo Domínguez), Jos</w:t>
      </w:r>
      <w:r w:rsidDel="00000000" w:rsidR="00000000" w:rsidRPr="00000000">
        <w:rPr>
          <w:rFonts w:ascii="Arial" w:cs="Arial" w:eastAsia="Arial" w:hAnsi="Arial"/>
          <w:sz w:val="20"/>
          <w:szCs w:val="20"/>
          <w:highlight w:val="white"/>
          <w:rtl w:val="0"/>
        </w:rPr>
        <w:t xml:space="preserve">e</w:t>
      </w:r>
      <w:r w:rsidDel="00000000" w:rsidR="00000000" w:rsidRPr="00000000">
        <w:rPr>
          <w:rFonts w:ascii="Arial" w:cs="Arial" w:eastAsia="Arial" w:hAnsi="Arial"/>
          <w:color w:val="000000"/>
          <w:sz w:val="20"/>
          <w:szCs w:val="20"/>
          <w:highlight w:val="white"/>
          <w:rtl w:val="0"/>
        </w:rPr>
        <w:t xml:space="preserve"> Luis Risco (EY España), Víctor Álvarez (Sandav Consultores)</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 S</w:t>
      </w:r>
      <w:r w:rsidDel="00000000" w:rsidR="00000000" w:rsidRPr="00000000">
        <w:rPr>
          <w:rFonts w:ascii="Arial" w:cs="Arial" w:eastAsia="Arial" w:hAnsi="Arial"/>
          <w:sz w:val="20"/>
          <w:szCs w:val="20"/>
          <w:highlight w:val="white"/>
          <w:rtl w:val="0"/>
        </w:rPr>
        <w:t xml:space="preserve">y</w:t>
      </w:r>
      <w:r w:rsidDel="00000000" w:rsidR="00000000" w:rsidRPr="00000000">
        <w:rPr>
          <w:rFonts w:ascii="Arial" w:cs="Arial" w:eastAsia="Arial" w:hAnsi="Arial"/>
          <w:color w:val="000000"/>
          <w:sz w:val="20"/>
          <w:szCs w:val="20"/>
          <w:highlight w:val="white"/>
          <w:rtl w:val="0"/>
        </w:rPr>
        <w:t xml:space="preserve">lva</w:t>
      </w:r>
      <w:r w:rsidDel="00000000" w:rsidR="00000000" w:rsidRPr="00000000">
        <w:rPr>
          <w:rFonts w:ascii="Arial" w:cs="Arial" w:eastAsia="Arial" w:hAnsi="Arial"/>
          <w:sz w:val="20"/>
          <w:szCs w:val="20"/>
          <w:highlight w:val="white"/>
          <w:rtl w:val="0"/>
        </w:rPr>
        <w:t xml:space="preserve">i</w:t>
      </w:r>
      <w:r w:rsidDel="00000000" w:rsidR="00000000" w:rsidRPr="00000000">
        <w:rPr>
          <w:rFonts w:ascii="Arial" w:cs="Arial" w:eastAsia="Arial" w:hAnsi="Arial"/>
          <w:color w:val="000000"/>
          <w:sz w:val="20"/>
          <w:szCs w:val="20"/>
          <w:highlight w:val="white"/>
          <w:rtl w:val="0"/>
        </w:rPr>
        <w:t xml:space="preserve">n Namy (Robert Walters)</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 Elisabet Gu</w:t>
      </w:r>
      <w:r w:rsidDel="00000000" w:rsidR="00000000" w:rsidRPr="00000000">
        <w:rPr>
          <w:rFonts w:ascii="Arial" w:cs="Arial" w:eastAsia="Arial" w:hAnsi="Arial"/>
          <w:sz w:val="20"/>
          <w:szCs w:val="20"/>
          <w:highlight w:val="white"/>
          <w:rtl w:val="0"/>
        </w:rPr>
        <w:t xml:space="preserve">asch (Adevinta) y Román Campa (InfoJobs)</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color w:val="000000"/>
          <w:sz w:val="20"/>
          <w:szCs w:val="20"/>
          <w:highlight w:val="white"/>
          <w:rtl w:val="0"/>
        </w:rPr>
        <w:t xml:space="preserve">Los expertos reflexionan, desde diferentes perspectivas, sobre el teletrabajo, digitalización, liderazgo y responsabilidad social, entre otros aspectos, con una mirada al pasado reciente y los desafíos que se presentan en el futuro.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El teletrabajo ha venido para quedarse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white"/>
          <w:rtl w:val="0"/>
        </w:rPr>
        <w:t xml:space="preserve">La implementación del teletrabajo ha sido una de las claves de la gestión empresarial en tiempos de pandemia. </w:t>
      </w:r>
      <w:hyperlink r:id="rId10">
        <w:r w:rsidDel="00000000" w:rsidR="00000000" w:rsidRPr="00000000">
          <w:rPr>
            <w:rFonts w:ascii="Arial" w:cs="Arial" w:eastAsia="Arial" w:hAnsi="Arial"/>
            <w:color w:val="0070c0"/>
            <w:sz w:val="20"/>
            <w:szCs w:val="20"/>
            <w:highlight w:val="white"/>
            <w:u w:val="single"/>
            <w:rtl w:val="0"/>
          </w:rPr>
          <w:t xml:space="preserve">Los datos recabados por InfoJobs</w:t>
        </w:r>
      </w:hyperlink>
      <w:r w:rsidDel="00000000" w:rsidR="00000000" w:rsidRPr="00000000">
        <w:rPr>
          <w:rFonts w:ascii="Arial" w:cs="Arial" w:eastAsia="Arial" w:hAnsi="Arial"/>
          <w:color w:val="000000"/>
          <w:sz w:val="20"/>
          <w:szCs w:val="20"/>
          <w:highlight w:val="white"/>
          <w:rtl w:val="0"/>
        </w:rPr>
        <w:t xml:space="preserve"> indican que hasta el 55 % de los ocupados llegaron a trabajar desde casa durante el confinamiento, un porcentaje que se fue reduciendo a medida que </w:t>
      </w:r>
      <w:r w:rsidDel="00000000" w:rsidR="00000000" w:rsidRPr="00000000">
        <w:rPr>
          <w:rFonts w:ascii="Arial" w:cs="Arial" w:eastAsia="Arial" w:hAnsi="Arial"/>
          <w:color w:val="000000"/>
          <w:sz w:val="20"/>
          <w:szCs w:val="20"/>
          <w:highlight w:val="white"/>
          <w:rtl w:val="0"/>
        </w:rPr>
        <w:t xml:space="preserve">avanzábamos</w:t>
      </w:r>
      <w:r w:rsidDel="00000000" w:rsidR="00000000" w:rsidRPr="00000000">
        <w:rPr>
          <w:rFonts w:ascii="Arial" w:cs="Arial" w:eastAsia="Arial" w:hAnsi="Arial"/>
          <w:color w:val="000000"/>
          <w:sz w:val="20"/>
          <w:szCs w:val="20"/>
          <w:highlight w:val="white"/>
          <w:rtl w:val="0"/>
        </w:rPr>
        <w:t xml:space="preserve"> en la llamada nueva normalidad hasta situarse, según diferentes fuentes, entre el 20% y el 25% a finales del año 2020. Se trata de una práctica que se volverá cada vez más habitual y que requerirá de un marco legal que siga desarrollándose, según auguran los distintos profesionales de Recursos Humanos. Sin duda, la experiencia vivida en el último año nos ha enseñado que el presencialismo y los bloques fijos de trabajo han quedado atrás para dar paso a la digitalización y la autonomía. Sin embargo, como apunta </w:t>
      </w:r>
      <w:r w:rsidDel="00000000" w:rsidR="00000000" w:rsidRPr="00000000">
        <w:rPr>
          <w:rFonts w:ascii="Arial" w:cs="Arial" w:eastAsia="Arial" w:hAnsi="Arial"/>
          <w:b w:val="1"/>
          <w:color w:val="000000"/>
          <w:sz w:val="20"/>
          <w:szCs w:val="20"/>
          <w:highlight w:val="white"/>
          <w:rtl w:val="0"/>
        </w:rPr>
        <w:t xml:space="preserve">Román Campa, director general de InfoJobs</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color w:val="000000"/>
          <w:sz w:val="20"/>
          <w:szCs w:val="20"/>
          <w:rtl w:val="0"/>
        </w:rPr>
        <w:t xml:space="preserve">“es necesario poner el foco en la comunicación para generar </w:t>
      </w:r>
      <w:r w:rsidDel="00000000" w:rsidR="00000000" w:rsidRPr="00000000">
        <w:rPr>
          <w:rFonts w:ascii="Arial" w:cs="Arial" w:eastAsia="Arial" w:hAnsi="Arial"/>
          <w:i w:val="1"/>
          <w:color w:val="000000"/>
          <w:sz w:val="20"/>
          <w:szCs w:val="20"/>
          <w:rtl w:val="0"/>
        </w:rPr>
        <w:t xml:space="preserve">engagement</w:t>
      </w:r>
      <w:r w:rsidDel="00000000" w:rsidR="00000000" w:rsidRPr="00000000">
        <w:rPr>
          <w:rFonts w:ascii="Arial" w:cs="Arial" w:eastAsia="Arial" w:hAnsi="Arial"/>
          <w:color w:val="000000"/>
          <w:sz w:val="20"/>
          <w:szCs w:val="20"/>
          <w:rtl w:val="0"/>
        </w:rPr>
        <w:t xml:space="preserve"> e implicación, ya que la distancia física también se puede convertir en distancia humana”.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 equipo humano, el mayor activo de una organización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 2020 la sociedad ha vivido una situación sin precedentes con la pandemia de la COVID-19, cambiando la forma en que vivimos, trabajamos y nos relacionamos. Ante este panorama, las empresas han tenido que adaptarse y transformarse rápidamente para asegurar su continuidad profesional. Y han sido los expertos en RRHH quienes han tenido que liderar esta transición protegiendo el mayor activo de una organización: el equipo humano.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Sylvain Namy, director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Robert Walters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considera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necesario integrar a los empleados en tiempos de cambio y de mucha inestabilidad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Asimismo,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Víctor Álvarez Fernández, Director de Sandav Consultores,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afirma: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hemos desarrollado el papel del líder a través de una actitud positiva, potenciando las habilidades comunicativas, fortaleciendo la capacidad resolutiva y, sobre todo, depositando toda la confianza en nuestros equipos de trabajo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Porque, tal y como asegura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Elisabet Guasch,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People &amp; Communications Director en Adevinta Spain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las personas son, y serán, el motor de las organizaciones.</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Debemos buscar las mejores soluciones implicando a todos y cada uno de los empleados, co-creando juntos el futuro”.”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Atraer y fidelizar talento, el mayor reto de los RRHH</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Atraer talento y fidelizarlo se ha convertido en uno de los mayores desafíos a los que se enfrentan actualmente las empresas.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Jose Luis Risco, Director de Recursos Humanos de EY España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apoya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diversidad de perfiles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destaca que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Las empresas que seguro triunfarán más serán aquellas que tengan gente diversa, con perfiles diversos, porque son las que mejor se adaptarán a esa forma de trabajar: en híbrido, en remoto, en casa, en la oficina”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 otro lado,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Tatiana Suárez Cancelo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directora Corporativa de Talento y Cultura de </w:t>
      </w:r>
      <w:hyperlink r:id="rId1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Adolfo Domínguez</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sigue en esta línea argumental y afirma en el Libro Blanco que la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formación es un elemento fundamental”. Favorecer entornos </w:t>
      </w:r>
      <w:r w:rsidDel="00000000" w:rsidR="00000000" w:rsidRPr="00000000">
        <w:rPr>
          <w:rFonts w:ascii="Arial" w:cs="Arial" w:eastAsia="Arial" w:hAnsi="Arial"/>
          <w:i w:val="1"/>
          <w:sz w:val="20"/>
          <w:szCs w:val="20"/>
          <w:rtl w:val="0"/>
        </w:rPr>
        <w:t xml:space="preserve">donde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el talento pueda desarrollarse, además de generar más implicación y motivación, permite establecer una ventaja competitiva en el mercado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Tendencias de futuro en </w:t>
      </w:r>
      <w:r w:rsidDel="00000000" w:rsidR="00000000" w:rsidRPr="00000000">
        <w:rPr>
          <w:rFonts w:ascii="Arial" w:cs="Arial" w:eastAsia="Arial" w:hAnsi="Arial"/>
          <w:b w:val="1"/>
          <w:sz w:val="20"/>
          <w:szCs w:val="20"/>
          <w:rtl w:val="0"/>
        </w:rPr>
        <w:t xml:space="preserv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ecursos </w:t>
      </w:r>
      <w:r w:rsidDel="00000000" w:rsidR="00000000" w:rsidRPr="00000000">
        <w:rPr>
          <w:rFonts w:ascii="Arial" w:cs="Arial" w:eastAsia="Arial" w:hAnsi="Arial"/>
          <w:b w:val="1"/>
          <w:sz w:val="20"/>
          <w:szCs w:val="20"/>
          <w:rtl w:val="0"/>
        </w:rPr>
        <w:t xml:space="preserve">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umanos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Álvaro Vázquez, Director de Gestión de Personas en </w:t>
      </w:r>
      <w:hyperlink r:id="rId1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Securitas Direct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nos desvela las tendencias sobre el futuro laboral. Vázquez pone el foco en 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Modelo híbrido de trabajo, entre lo presencial y el teletrabajo, uso de herramientas digitales, autonomía y empoderamiento, y la empresa social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Además, asegura que a raíz de la COVID-19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han mutado los procesos y las herramientas, lo que implica que probablemente, al final, también sean distintos los resultados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spacing w:line="36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8">
      <w:pP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definitiva, la pandemia por la COVID-19 ha cambiado significativamente la agenda de prioridades de las empresas y profesionales de RRHH. Estos últimos meses ha sido clave situar a las personas en el centro y tener un propósito corporativo para aportar valor añadido tanto a los empleados como a la sociedad. De cara al futuro, las organizaciones deben integrar con éxito las nuevas herramientas y procesos y avanzar en políticas de flexibilidad y diversidad para apoyar al talento y su crecimiento. </w:t>
      </w:r>
    </w:p>
    <w:p w:rsidR="00000000" w:rsidDel="00000000" w:rsidP="00000000" w:rsidRDefault="00000000" w:rsidRPr="00000000" w14:paraId="00000019">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profesionales de Recursos Humanos pueden descubrir cómo será el futuro de este sector descargando el Libro Blanco en el </w:t>
      </w:r>
      <w:hyperlink r:id="rId13">
        <w:r w:rsidDel="00000000" w:rsidR="00000000" w:rsidRPr="00000000">
          <w:rPr>
            <w:rFonts w:ascii="Arial" w:cs="Arial" w:eastAsia="Arial" w:hAnsi="Arial"/>
            <w:color w:val="1155cc"/>
            <w:sz w:val="20"/>
            <w:szCs w:val="20"/>
            <w:u w:val="single"/>
            <w:rtl w:val="0"/>
          </w:rPr>
          <w:t xml:space="preserve">siguiente </w:t>
        </w:r>
      </w:hyperlink>
      <w:hyperlink r:id="rId14">
        <w:r w:rsidDel="00000000" w:rsidR="00000000" w:rsidRPr="00000000">
          <w:rPr>
            <w:rFonts w:ascii="Arial" w:cs="Arial" w:eastAsia="Arial" w:hAnsi="Arial"/>
            <w:color w:val="1155cc"/>
            <w:sz w:val="20"/>
            <w:szCs w:val="20"/>
            <w:u w:val="single"/>
            <w:rtl w:val="0"/>
          </w:rPr>
          <w:t xml:space="preserve">enlace</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B">
      <w:pPr>
        <w:spacing w:line="360" w:lineRule="auto"/>
        <w:jc w:val="both"/>
        <w:rPr>
          <w:rFonts w:ascii="Arial" w:cs="Arial" w:eastAsia="Arial" w:hAnsi="Arial"/>
          <w:color w:val="808080"/>
          <w:sz w:val="16"/>
          <w:szCs w:val="16"/>
          <w:u w:val="single"/>
        </w:rPr>
      </w:pPr>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color w:val="808080"/>
          <w:sz w:val="16"/>
          <w:szCs w:val="16"/>
          <w:u w:val="single"/>
        </w:rPr>
      </w:pPr>
      <w:r w:rsidDel="00000000" w:rsidR="00000000" w:rsidRPr="00000000">
        <w:rPr>
          <w:rFonts w:ascii="Arial" w:cs="Arial" w:eastAsia="Arial" w:hAnsi="Arial"/>
          <w:color w:val="808080"/>
          <w:sz w:val="16"/>
          <w:szCs w:val="16"/>
          <w:u w:val="single"/>
          <w:rtl w:val="0"/>
        </w:rPr>
        <w:t xml:space="preserve">Sobre InfoJobs</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color w:val="000000"/>
        </w:rPr>
      </w:pPr>
      <w:r w:rsidDel="00000000" w:rsidR="00000000" w:rsidRPr="00000000">
        <w:rPr>
          <w:rFonts w:ascii="Arial" w:cs="Arial" w:eastAsia="Arial" w:hAnsi="Arial"/>
          <w:color w:val="808080"/>
          <w:sz w:val="16"/>
          <w:szCs w:val="16"/>
          <w:rtl w:val="0"/>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Analytics 2019).</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rFonts w:ascii="Arial" w:cs="Arial" w:eastAsia="Arial" w:hAnsi="Arial"/>
          <w:color w:val="808080"/>
          <w:sz w:val="16"/>
          <w:szCs w:val="16"/>
          <w:rtl w:val="0"/>
        </w:rPr>
        <w:t xml:space="preserve">InfoJobs pertenece a Adevinta, una compañía líder en marketplaces digitales y una de las principales empresas del sector tecnológico del país, con más de 18 millones de usuarios al mes en sus plataformas de los sectores inmobiliario (</w:t>
      </w:r>
      <w:hyperlink r:id="rId15">
        <w:r w:rsidDel="00000000" w:rsidR="00000000" w:rsidRPr="00000000">
          <w:rPr>
            <w:rFonts w:ascii="Arial" w:cs="Arial" w:eastAsia="Arial" w:hAnsi="Arial"/>
            <w:color w:val="808080"/>
            <w:sz w:val="16"/>
            <w:szCs w:val="16"/>
            <w:u w:val="single"/>
            <w:rtl w:val="0"/>
          </w:rPr>
          <w:t xml:space="preserve">Fotocasa</w:t>
        </w:r>
      </w:hyperlink>
      <w:r w:rsidDel="00000000" w:rsidR="00000000" w:rsidRPr="00000000">
        <w:rPr>
          <w:rFonts w:ascii="Arial" w:cs="Arial" w:eastAsia="Arial" w:hAnsi="Arial"/>
          <w:color w:val="808080"/>
          <w:sz w:val="16"/>
          <w:szCs w:val="16"/>
          <w:rtl w:val="0"/>
        </w:rPr>
        <w:t xml:space="preserve"> y </w:t>
      </w:r>
      <w:hyperlink r:id="rId16">
        <w:r w:rsidDel="00000000" w:rsidR="00000000" w:rsidRPr="00000000">
          <w:rPr>
            <w:rFonts w:ascii="Arial" w:cs="Arial" w:eastAsia="Arial" w:hAnsi="Arial"/>
            <w:color w:val="808080"/>
            <w:sz w:val="16"/>
            <w:szCs w:val="16"/>
            <w:u w:val="single"/>
            <w:rtl w:val="0"/>
          </w:rPr>
          <w:t xml:space="preserve">habitaclia</w:t>
        </w:r>
      </w:hyperlink>
      <w:r w:rsidDel="00000000" w:rsidR="00000000" w:rsidRPr="00000000">
        <w:rPr>
          <w:rFonts w:ascii="Arial" w:cs="Arial" w:eastAsia="Arial" w:hAnsi="Arial"/>
          <w:color w:val="808080"/>
          <w:sz w:val="16"/>
          <w:szCs w:val="16"/>
          <w:rtl w:val="0"/>
        </w:rPr>
        <w:t xml:space="preserve">), empleo (</w:t>
      </w:r>
      <w:hyperlink r:id="rId17">
        <w:r w:rsidDel="00000000" w:rsidR="00000000" w:rsidRPr="00000000">
          <w:rPr>
            <w:rFonts w:ascii="Arial" w:cs="Arial" w:eastAsia="Arial" w:hAnsi="Arial"/>
            <w:color w:val="808080"/>
            <w:sz w:val="16"/>
            <w:szCs w:val="16"/>
            <w:u w:val="single"/>
            <w:rtl w:val="0"/>
          </w:rPr>
          <w:t xml:space="preserve">InfoJobs</w:t>
        </w:r>
      </w:hyperlink>
      <w:r w:rsidDel="00000000" w:rsidR="00000000" w:rsidRPr="00000000">
        <w:rPr>
          <w:rFonts w:ascii="Arial" w:cs="Arial" w:eastAsia="Arial" w:hAnsi="Arial"/>
          <w:color w:val="808080"/>
          <w:sz w:val="16"/>
          <w:szCs w:val="16"/>
          <w:rtl w:val="0"/>
        </w:rPr>
        <w:t xml:space="preserve">), motor (</w:t>
      </w:r>
      <w:hyperlink r:id="rId18">
        <w:r w:rsidDel="00000000" w:rsidR="00000000" w:rsidRPr="00000000">
          <w:rPr>
            <w:rFonts w:ascii="Arial" w:cs="Arial" w:eastAsia="Arial" w:hAnsi="Arial"/>
            <w:color w:val="808080"/>
            <w:sz w:val="16"/>
            <w:szCs w:val="16"/>
            <w:u w:val="single"/>
            <w:rtl w:val="0"/>
          </w:rPr>
          <w:t xml:space="preserve">coches.net</w:t>
        </w:r>
      </w:hyperlink>
      <w:r w:rsidDel="00000000" w:rsidR="00000000" w:rsidRPr="00000000">
        <w:rPr>
          <w:rFonts w:ascii="Arial" w:cs="Arial" w:eastAsia="Arial" w:hAnsi="Arial"/>
          <w:color w:val="808080"/>
          <w:sz w:val="16"/>
          <w:szCs w:val="16"/>
          <w:rtl w:val="0"/>
        </w:rPr>
        <w:t xml:space="preserve"> y </w:t>
      </w:r>
      <w:hyperlink r:id="rId19">
        <w:r w:rsidDel="00000000" w:rsidR="00000000" w:rsidRPr="00000000">
          <w:rPr>
            <w:rFonts w:ascii="Arial" w:cs="Arial" w:eastAsia="Arial" w:hAnsi="Arial"/>
            <w:color w:val="808080"/>
            <w:sz w:val="16"/>
            <w:szCs w:val="16"/>
            <w:u w:val="single"/>
            <w:rtl w:val="0"/>
          </w:rPr>
          <w:t xml:space="preserve">motos.net</w:t>
        </w:r>
      </w:hyperlink>
      <w:r w:rsidDel="00000000" w:rsidR="00000000" w:rsidRPr="00000000">
        <w:rPr>
          <w:rFonts w:ascii="Arial" w:cs="Arial" w:eastAsia="Arial" w:hAnsi="Arial"/>
          <w:color w:val="808080"/>
          <w:sz w:val="16"/>
          <w:szCs w:val="16"/>
          <w:rtl w:val="0"/>
        </w:rPr>
        <w:t xml:space="preserve">) y compraventa de artículos de segunda mano (</w:t>
      </w:r>
      <w:hyperlink r:id="rId20">
        <w:r w:rsidDel="00000000" w:rsidR="00000000" w:rsidRPr="00000000">
          <w:rPr>
            <w:rFonts w:ascii="Arial" w:cs="Arial" w:eastAsia="Arial" w:hAnsi="Arial"/>
            <w:color w:val="808080"/>
            <w:sz w:val="16"/>
            <w:szCs w:val="16"/>
            <w:u w:val="single"/>
            <w:rtl w:val="0"/>
          </w:rPr>
          <w:t xml:space="preserve">Milanuncios</w:t>
        </w:r>
      </w:hyperlink>
      <w:r w:rsidDel="00000000" w:rsidR="00000000" w:rsidRPr="00000000">
        <w:rPr>
          <w:rFonts w:ascii="Arial" w:cs="Arial" w:eastAsia="Arial" w:hAnsi="Arial"/>
          <w:color w:val="808080"/>
          <w:sz w:val="16"/>
          <w:szCs w:val="16"/>
          <w:rtl w:val="0"/>
        </w:rPr>
        <w:t xml:space="preserv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color w:val="000000"/>
          <w:rtl w:val="0"/>
        </w:rPr>
        <w:t xml:space="preserve"> </w:t>
      </w:r>
    </w:p>
    <w:p w:rsidR="00000000" w:rsidDel="00000000" w:rsidP="00000000" w:rsidRDefault="00000000" w:rsidRPr="00000000" w14:paraId="00000021">
      <w:pPr>
        <w:spacing w:line="252.00000000000003" w:lineRule="auto"/>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Adevinta en España, antes Schibsted Spain, cuenta con una plantilla de 1.100 empleados. Además de en España, Adevinta tiene presencia en 12 países más de Europa y América Latina. El conjunto de sus plataformas locales recibe un promedio de 1.500 millones de visitas cada mes. Más información en </w:t>
      </w:r>
      <w:hyperlink r:id="rId21">
        <w:r w:rsidDel="00000000" w:rsidR="00000000" w:rsidRPr="00000000">
          <w:rPr>
            <w:rFonts w:ascii="Arial" w:cs="Arial" w:eastAsia="Arial" w:hAnsi="Arial"/>
            <w:color w:val="808080"/>
            <w:sz w:val="16"/>
            <w:szCs w:val="16"/>
            <w:u w:val="single"/>
            <w:rtl w:val="0"/>
          </w:rPr>
          <w:t xml:space="preserve">adevinta.es</w:t>
        </w:r>
      </w:hyperlink>
      <w:r w:rsidDel="00000000" w:rsidR="00000000" w:rsidRPr="00000000">
        <w:rPr>
          <w:rFonts w:ascii="Arial" w:cs="Arial" w:eastAsia="Arial" w:hAnsi="Arial"/>
          <w:color w:val="808080"/>
          <w:sz w:val="16"/>
          <w:szCs w:val="16"/>
          <w:rtl w:val="0"/>
        </w:rPr>
        <w:t xml:space="preserve">.</w:t>
      </w:r>
    </w:p>
    <w:p w:rsidR="00000000" w:rsidDel="00000000" w:rsidP="00000000" w:rsidRDefault="00000000" w:rsidRPr="00000000" w14:paraId="00000022">
      <w:pPr>
        <w:spacing w:line="252.00000000000003"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23">
      <w:pPr>
        <w:spacing w:line="360" w:lineRule="auto"/>
        <w:jc w:val="both"/>
        <w:rPr>
          <w:rFonts w:ascii="Arial" w:cs="Arial" w:eastAsia="Arial" w:hAnsi="Arial"/>
          <w:b w:val="1"/>
          <w:color w:val="7f7f7f"/>
          <w:sz w:val="18"/>
          <w:szCs w:val="18"/>
        </w:rPr>
      </w:pPr>
      <w:r w:rsidDel="00000000" w:rsidR="00000000" w:rsidRPr="00000000">
        <w:rPr>
          <w:rFonts w:ascii="Arial" w:cs="Arial" w:eastAsia="Arial" w:hAnsi="Arial"/>
          <w:b w:val="1"/>
          <w:color w:val="7f7f7f"/>
          <w:sz w:val="18"/>
          <w:szCs w:val="18"/>
          <w:rtl w:val="0"/>
        </w:rPr>
        <w:t xml:space="preserve">Contacto</w:t>
      </w:r>
      <w:r w:rsidDel="00000000" w:rsidR="00000000" w:rsidRPr="00000000">
        <w:rPr>
          <w:rFonts w:ascii="Arial" w:cs="Arial" w:eastAsia="Arial" w:hAnsi="Arial"/>
          <w:color w:val="7f7f7f"/>
          <w:sz w:val="18"/>
          <w:szCs w:val="18"/>
          <w:rtl w:val="0"/>
        </w:rPr>
        <w:t xml:space="preserv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Arial" w:cs="Arial" w:eastAsia="Arial" w:hAnsi="Arial"/>
          <w:strike w:val="1"/>
          <w:color w:val="ff0000"/>
          <w:sz w:val="18"/>
          <w:szCs w:val="18"/>
        </w:rPr>
      </w:pPr>
      <w:r w:rsidDel="00000000" w:rsidR="00000000" w:rsidRPr="00000000">
        <w:rPr>
          <w:rFonts w:ascii="Arial" w:cs="Arial" w:eastAsia="Arial" w:hAnsi="Arial"/>
          <w:b w:val="1"/>
          <w:color w:val="7f7f7f"/>
          <w:sz w:val="18"/>
          <w:szCs w:val="18"/>
          <w:rtl w:val="0"/>
        </w:rPr>
        <w:t xml:space="preserve">InfoJobs</w:t>
      </w:r>
      <w:r w:rsidDel="00000000" w:rsidR="00000000" w:rsidRPr="00000000">
        <w:rPr>
          <w:rFonts w:ascii="Arial" w:cs="Arial" w:eastAsia="Arial" w:hAnsi="Arial"/>
          <w:color w:val="7f7f7f"/>
          <w:sz w:val="18"/>
          <w:szCs w:val="18"/>
          <w:rtl w:val="0"/>
        </w:rPr>
        <w:t xml:space="preserve">: Mónica Pérez Callejo</w:t>
        <w:tab/>
      </w:r>
      <w:r w:rsidDel="00000000" w:rsidR="00000000" w:rsidRPr="00000000">
        <w:rPr>
          <w:rFonts w:ascii="Arial" w:cs="Arial" w:eastAsia="Arial" w:hAnsi="Arial"/>
          <w:color w:val="808080"/>
          <w:sz w:val="18"/>
          <w:szCs w:val="18"/>
          <w:rtl w:val="0"/>
        </w:rPr>
        <w:tab/>
        <w:t xml:space="preserve">  </w:t>
        <w:tab/>
        <w:t xml:space="preserve">  </w:t>
        <w:tab/>
        <w:t xml:space="preserve"> </w:t>
      </w:r>
      <w:r w:rsidDel="00000000" w:rsidR="00000000" w:rsidRPr="00000000">
        <w:rPr>
          <w:rFonts w:ascii="Arial" w:cs="Arial" w:eastAsia="Arial" w:hAnsi="Arial"/>
          <w:b w:val="1"/>
          <w:color w:val="7f7f7f"/>
          <w:sz w:val="18"/>
          <w:szCs w:val="18"/>
          <w:rtl w:val="0"/>
        </w:rPr>
        <w:t xml:space="preserve">Evercom</w:t>
      </w:r>
      <w:r w:rsidDel="00000000" w:rsidR="00000000" w:rsidRPr="00000000">
        <w:rPr>
          <w:rFonts w:ascii="Arial" w:cs="Arial" w:eastAsia="Arial" w:hAnsi="Arial"/>
          <w:color w:val="7f7f7f"/>
          <w:sz w:val="18"/>
          <w:szCs w:val="18"/>
          <w:rtl w:val="0"/>
        </w:rPr>
        <w:t xml:space="preserve">:  Pablo Gutiérrez / Albert Cuesta</w:t>
      </w:r>
      <w:r w:rsidDel="00000000" w:rsidR="00000000" w:rsidRPr="00000000">
        <w:rPr>
          <w:rtl w:val="0"/>
        </w:rPr>
      </w:r>
    </w:p>
    <w:p w:rsidR="00000000" w:rsidDel="00000000" w:rsidP="00000000" w:rsidRDefault="00000000" w:rsidRPr="00000000" w14:paraId="00000025">
      <w:pPr>
        <w:jc w:val="both"/>
        <w:rPr>
          <w:rFonts w:ascii="Arial" w:cs="Arial" w:eastAsia="Arial" w:hAnsi="Arial"/>
          <w:color w:val="7f7f7f"/>
          <w:sz w:val="18"/>
          <w:szCs w:val="18"/>
        </w:rPr>
      </w:pPr>
      <w:hyperlink r:id="rId22">
        <w:r w:rsidDel="00000000" w:rsidR="00000000" w:rsidRPr="00000000">
          <w:rPr>
            <w:rFonts w:ascii="Arial" w:cs="Arial" w:eastAsia="Arial" w:hAnsi="Arial"/>
            <w:b w:val="1"/>
            <w:color w:val="0070c0"/>
            <w:sz w:val="18"/>
            <w:szCs w:val="18"/>
            <w:rtl w:val="0"/>
          </w:rPr>
          <w:t xml:space="preserve">prensa@infojobs.net</w:t>
        </w:r>
      </w:hyperlink>
      <w:r w:rsidDel="00000000" w:rsidR="00000000" w:rsidRPr="00000000">
        <w:rPr>
          <w:rFonts w:ascii="Arial" w:cs="Arial" w:eastAsia="Arial" w:hAnsi="Arial"/>
          <w:color w:val="4f81bd"/>
          <w:sz w:val="18"/>
          <w:szCs w:val="18"/>
          <w:rtl w:val="0"/>
        </w:rPr>
        <w:tab/>
        <w:tab/>
        <w:tab/>
        <w:tab/>
        <w:t xml:space="preserve"> </w:t>
        <w:tab/>
        <w:t xml:space="preserve"> </w:t>
      </w:r>
      <w:hyperlink r:id="rId23">
        <w:r w:rsidDel="00000000" w:rsidR="00000000" w:rsidRPr="00000000">
          <w:rPr>
            <w:rFonts w:ascii="Arial" w:cs="Arial" w:eastAsia="Arial" w:hAnsi="Arial"/>
            <w:b w:val="1"/>
            <w:color w:val="0070c0"/>
            <w:sz w:val="18"/>
            <w:szCs w:val="18"/>
            <w:rtl w:val="0"/>
          </w:rPr>
          <w:t xml:space="preserve">infojobs@evercom.es</w:t>
        </w:r>
      </w:hyperlink>
      <w:r w:rsidDel="00000000" w:rsidR="00000000" w:rsidRPr="00000000">
        <w:rPr>
          <w:rFonts w:ascii="Arial" w:cs="Arial" w:eastAsia="Arial" w:hAnsi="Arial"/>
          <w:color w:val="0070c0"/>
          <w:sz w:val="18"/>
          <w:szCs w:val="18"/>
          <w:rtl w:val="0"/>
        </w:rPr>
        <w:t xml:space="preserve">  </w:t>
      </w: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highlight w:val="white"/>
        </w:rPr>
      </w:pPr>
      <w:r w:rsidDel="00000000" w:rsidR="00000000" w:rsidRPr="00000000">
        <w:rPr>
          <w:rtl w:val="0"/>
        </w:rPr>
        <w:t xml:space="preserve">     </w:t>
      </w:r>
      <w:r w:rsidDel="00000000" w:rsidR="00000000" w:rsidRPr="00000000">
        <w:rPr>
          <w:rFonts w:ascii="Arial" w:cs="Arial" w:eastAsia="Arial" w:hAnsi="Arial"/>
          <w:color w:val="808080"/>
          <w:sz w:val="16"/>
          <w:szCs w:val="16"/>
          <w:rtl w:val="0"/>
        </w:rPr>
        <w:t xml:space="preserve">   </w:t>
        <w:tab/>
        <w:t xml:space="preserve">                    </w:t>
        <w:tab/>
        <w:tab/>
        <w:tab/>
        <w:t xml:space="preserve"> </w:t>
        <w:tab/>
        <w:t xml:space="preserve">                 T. </w:t>
      </w:r>
      <w:r w:rsidDel="00000000" w:rsidR="00000000" w:rsidRPr="00000000">
        <w:rPr>
          <w:rFonts w:ascii="Arial" w:cs="Arial" w:eastAsia="Arial" w:hAnsi="Arial"/>
          <w:color w:val="7f7f7f"/>
          <w:sz w:val="18"/>
          <w:szCs w:val="18"/>
          <w:rtl w:val="0"/>
        </w:rPr>
        <w:t xml:space="preserve">34 93 415 37 05 - 676 86 98 56</w:t>
      </w:r>
      <w:r w:rsidDel="00000000" w:rsidR="00000000" w:rsidRPr="00000000">
        <w:rPr>
          <w:rtl w:val="0"/>
        </w:rPr>
      </w:r>
    </w:p>
    <w:sectPr>
      <w:headerReference r:id="rId24" w:type="default"/>
      <w:headerReference r:id="rId25" w:type="first"/>
      <w:headerReference r:id="rId26" w:type="even"/>
      <w:footerReference r:id="rId27" w:type="default"/>
      <w:footerReference r:id="rId28" w:type="first"/>
      <w:footerReference r:id="rId29" w:type="even"/>
      <w:pgSz w:h="16838" w:w="11906" w:orient="portrait"/>
      <w:pgMar w:bottom="1134" w:top="1276" w:left="1418" w:right="14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9020"/>
        <w:tab w:val="center" w:pos="4819"/>
        <w:tab w:val="right" w:pos="9638"/>
      </w:tabs>
      <w:jc w:val="center"/>
      <w:rPr>
        <w:rFonts w:ascii="Arial" w:cs="Arial" w:eastAsia="Arial" w:hAnsi="Arial"/>
        <w:color w:val="404040"/>
      </w:rPr>
    </w:pPr>
    <w:r w:rsidDel="00000000" w:rsidR="00000000" w:rsidRPr="00000000">
      <w:rPr>
        <w:rFonts w:ascii="Arial" w:cs="Arial" w:eastAsia="Arial" w:hAnsi="Arial"/>
        <w:color w:val="404040"/>
        <w:sz w:val="28"/>
        <w:szCs w:val="28"/>
      </w:rPr>
      <w:drawing>
        <wp:anchor allowOverlap="1" behindDoc="0" distB="152400" distT="152400" distL="152400" distR="152400" hidden="0" layoutInCell="1" locked="0" relativeHeight="0" simplePos="0">
          <wp:simplePos x="0" y="0"/>
          <wp:positionH relativeFrom="margin">
            <wp:posOffset>5429250</wp:posOffset>
          </wp:positionH>
          <wp:positionV relativeFrom="page">
            <wp:posOffset>0</wp:posOffset>
          </wp:positionV>
          <wp:extent cx="720001" cy="720001"/>
          <wp:effectExtent b="0" l="0" r="0" t="0"/>
          <wp:wrapSquare wrapText="bothSides" distB="152400" distT="152400" distL="152400" distR="152400"/>
          <wp:docPr id="4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0001" cy="720001"/>
                  </a:xfrm>
                  <a:prstGeom prst="rect"/>
                  <a:ln/>
                </pic:spPr>
              </pic:pic>
            </a:graphicData>
          </a:graphic>
        </wp:anchor>
      </w:drawing>
    </w:r>
    <w:r w:rsidDel="00000000" w:rsidR="00000000" w:rsidRPr="00000000">
      <w:rPr>
        <w:rFonts w:ascii="Arial" w:cs="Arial" w:eastAsia="Arial" w:hAnsi="Arial"/>
        <w:color w:val="404040"/>
        <w:rtl w:val="0"/>
      </w:rPr>
      <w:t xml:space="preserve">Libro Blanco: Nuevos retos ante la COVID-19</w:t>
    </w:r>
    <w:r w:rsidDel="00000000" w:rsidR="00000000" w:rsidRPr="00000000">
      <w:drawing>
        <wp:anchor allowOverlap="1" behindDoc="0" distB="0" distT="0" distL="114300" distR="114300" hidden="0" layoutInCell="1" locked="0" relativeHeight="0" simplePos="0">
          <wp:simplePos x="0" y="0"/>
          <wp:positionH relativeFrom="column">
            <wp:posOffset>-558154</wp:posOffset>
          </wp:positionH>
          <wp:positionV relativeFrom="paragraph">
            <wp:posOffset>-164454</wp:posOffset>
          </wp:positionV>
          <wp:extent cx="1133475" cy="361950"/>
          <wp:effectExtent b="0" l="0" r="0" t="0"/>
          <wp:wrapSquare wrapText="bothSides" distB="0" distT="0" distL="114300" distR="114300"/>
          <wp:docPr id="4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33475" cy="361950"/>
                  </a:xfrm>
                  <a:prstGeom prst="rect"/>
                  <a:ln/>
                </pic:spPr>
              </pic:pic>
            </a:graphicData>
          </a:graphic>
        </wp:anchor>
      </w:drawing>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9020"/>
        <w:tab w:val="center" w:pos="4819"/>
        <w:tab w:val="right" w:pos="9638"/>
      </w:tabs>
      <w:rPr>
        <w:rFonts w:ascii="Arial" w:cs="Arial" w:eastAsia="Arial" w:hAnsi="Arial"/>
        <w:color w:val="919191"/>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9020"/>
        <w:tab w:val="center" w:pos="4819"/>
        <w:tab w:val="right" w:pos="9638"/>
      </w:tabs>
      <w:rPr>
        <w:rFonts w:ascii="Arial" w:cs="Arial" w:eastAsia="Arial" w:hAnsi="Arial"/>
        <w:color w:val="3a7ab2"/>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Normal" w:default="1">
    <w:name w:val="Normal"/>
    <w:qFormat w:val="1"/>
    <w:rPr>
      <w:lang w:eastAsia="en-U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next w:val="Cuerpo"/>
    <w:uiPriority w:val="10"/>
    <w:qFormat w:val="1"/>
    <w:pPr>
      <w:keepNext w:val="1"/>
    </w:pPr>
    <w:rPr>
      <w:rFonts w:ascii="Helvetica Neue" w:cs="Arial Unicode MS" w:hAnsi="Helvetica Neue"/>
      <w:b w:val="1"/>
      <w:bCs w:val="1"/>
      <w:color w:val="000000"/>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character" w:styleId="Hipervnculo">
    <w:name w:val="Hyperlink"/>
    <w:rPr>
      <w:u w:val="single"/>
    </w:rPr>
  </w:style>
  <w:style w:type="table" w:styleId="TableNormalb" w:customStyle="1">
    <w:name w:val="Table Normal"/>
    <w:tblPr>
      <w:tblInd w:w="0.0" w:type="dxa"/>
      <w:tblCellMar>
        <w:top w:w="0.0" w:type="dxa"/>
        <w:left w:w="0.0" w:type="dxa"/>
        <w:bottom w:w="0.0" w:type="dxa"/>
        <w:right w:w="0.0" w:type="dxa"/>
      </w:tblCellMar>
    </w:tblPr>
  </w:style>
  <w:style w:type="paragraph" w:styleId="Cabeceraypie" w:customStyle="1">
    <w:name w:val="Cabecera y pie"/>
    <w:pPr>
      <w:tabs>
        <w:tab w:val="right" w:pos="9020"/>
      </w:tabs>
    </w:pPr>
    <w:rPr>
      <w:rFonts w:ascii="Arial" w:cs="Arial Unicode MS" w:hAnsi="Arial"/>
      <w:color w:val="3a7ab2"/>
      <w:sz w:val="28"/>
      <w:szCs w:val="28"/>
    </w:rPr>
  </w:style>
  <w:style w:type="paragraph" w:styleId="Cuerpo" w:customStyle="1">
    <w:name w:val="Cuerpo"/>
    <w:rPr>
      <w:rFonts w:ascii="Helvetica Neue" w:cs="Helvetica Neue" w:eastAsia="Helvetica Neue" w:hAnsi="Helvetica Neue"/>
      <w:color w:val="000000"/>
      <w:sz w:val="22"/>
      <w:szCs w:val="22"/>
    </w:rPr>
  </w:style>
  <w:style w:type="paragraph" w:styleId="Cuerpo-Blue" w:customStyle="1">
    <w:name w:val="Cuerpo - Blue"/>
    <w:pPr>
      <w:jc w:val="both"/>
    </w:pPr>
    <w:rPr>
      <w:rFonts w:ascii="Arial" w:cs="Arial Unicode MS" w:hAnsi="Arial"/>
      <w:color w:val="3a7ab2"/>
      <w:u w:color="27aae1"/>
    </w:rPr>
  </w:style>
  <w:style w:type="character" w:styleId="Ninguno" w:customStyle="1">
    <w:name w:val="Ninguno"/>
    <w:rPr>
      <w:lang w:val="es-ES_tradnl"/>
    </w:rPr>
  </w:style>
  <w:style w:type="paragraph" w:styleId="Destacado" w:customStyle="1">
    <w:name w:val="Destacado"/>
    <w:pPr>
      <w:spacing w:line="288" w:lineRule="auto"/>
    </w:pPr>
    <w:rPr>
      <w:rFonts w:ascii="Arial" w:cs="Arial Unicode MS" w:hAnsi="Arial"/>
      <w:color w:val="3a7ab2"/>
      <w:sz w:val="32"/>
      <w:szCs w:val="32"/>
      <w:u w:color="000000"/>
    </w:rPr>
  </w:style>
  <w:style w:type="character" w:styleId="Enlace" w:customStyle="1">
    <w:name w:val="Enlace"/>
    <w:rPr>
      <w:u w:val="single"/>
    </w:rPr>
  </w:style>
  <w:style w:type="character" w:styleId="Hyperlink0" w:customStyle="1">
    <w:name w:val="Hyperlink.0"/>
    <w:basedOn w:val="Enlace"/>
    <w:rPr>
      <w:color w:val="3a7ab2"/>
      <w:sz w:val="20"/>
      <w:szCs w:val="20"/>
      <w:u w:color="0000ff" w:val="single"/>
    </w:rPr>
  </w:style>
  <w:style w:type="character" w:styleId="Hyperlink1" w:customStyle="1">
    <w:name w:val="Hyperlink.1"/>
    <w:basedOn w:val="Ninguno"/>
    <w:rPr>
      <w:rFonts w:ascii="Arial" w:cs="Arial" w:eastAsia="Arial" w:hAnsi="Arial"/>
      <w:color w:val="0000ff"/>
      <w:sz w:val="18"/>
      <w:szCs w:val="18"/>
      <w:u w:color="0000ff" w:val="single"/>
      <w:lang w:val="es-ES_tradnl"/>
    </w:rPr>
  </w:style>
  <w:style w:type="paragraph" w:styleId="Textodeglobo">
    <w:name w:val="Balloon Text"/>
    <w:basedOn w:val="Normal"/>
    <w:link w:val="TextodegloboCar"/>
    <w:uiPriority w:val="99"/>
    <w:semiHidden w:val="1"/>
    <w:unhideWhenUsed w:val="1"/>
    <w:rsid w:val="00C506F7"/>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506F7"/>
    <w:rPr>
      <w:rFonts w:ascii="Segoe UI" w:cs="Segoe UI" w:hAnsi="Segoe UI"/>
      <w:sz w:val="18"/>
      <w:szCs w:val="18"/>
      <w:lang w:eastAsia="en-US" w:val="en-US"/>
    </w:rPr>
  </w:style>
  <w:style w:type="character" w:styleId="SinespaciadoCar" w:customStyle="1">
    <w:name w:val="Sin espaciado Car"/>
    <w:link w:val="Sinespaciado"/>
    <w:uiPriority w:val="1"/>
    <w:locked w:val="1"/>
    <w:rsid w:val="00C506F7"/>
    <w:rPr>
      <w:rFonts w:ascii="Cambria" w:eastAsia="MS Mincho" w:hAnsi="Cambria"/>
      <w:sz w:val="24"/>
      <w:szCs w:val="24"/>
      <w:lang w:val="es-ES_tradnl"/>
    </w:rPr>
  </w:style>
  <w:style w:type="paragraph" w:styleId="Sinespaciado">
    <w:name w:val="No Spacing"/>
    <w:link w:val="SinespaciadoCar"/>
    <w:uiPriority w:val="1"/>
    <w:qFormat w:val="1"/>
    <w:rsid w:val="00C506F7"/>
    <w:rPr>
      <w:rFonts w:ascii="Cambria" w:eastAsia="MS Mincho" w:hAnsi="Cambria"/>
    </w:rPr>
  </w:style>
  <w:style w:type="paragraph" w:styleId="Encabezado">
    <w:name w:val="header"/>
    <w:basedOn w:val="Normal"/>
    <w:link w:val="EncabezadoCar"/>
    <w:uiPriority w:val="99"/>
    <w:unhideWhenUsed w:val="1"/>
    <w:rsid w:val="004843A3"/>
    <w:pPr>
      <w:tabs>
        <w:tab w:val="center" w:pos="4252"/>
        <w:tab w:val="right" w:pos="8504"/>
      </w:tabs>
    </w:pPr>
  </w:style>
  <w:style w:type="character" w:styleId="EncabezadoCar" w:customStyle="1">
    <w:name w:val="Encabezado Car"/>
    <w:basedOn w:val="Fuentedeprrafopredeter"/>
    <w:link w:val="Encabezado"/>
    <w:uiPriority w:val="99"/>
    <w:rsid w:val="004843A3"/>
    <w:rPr>
      <w:sz w:val="24"/>
      <w:szCs w:val="24"/>
      <w:lang w:eastAsia="en-US" w:val="en-US"/>
    </w:rPr>
  </w:style>
  <w:style w:type="paragraph" w:styleId="Piedepgina">
    <w:name w:val="footer"/>
    <w:basedOn w:val="Normal"/>
    <w:link w:val="PiedepginaCar"/>
    <w:uiPriority w:val="99"/>
    <w:unhideWhenUsed w:val="1"/>
    <w:rsid w:val="004843A3"/>
    <w:pPr>
      <w:tabs>
        <w:tab w:val="center" w:pos="4252"/>
        <w:tab w:val="right" w:pos="8504"/>
      </w:tabs>
    </w:pPr>
  </w:style>
  <w:style w:type="character" w:styleId="PiedepginaCar" w:customStyle="1">
    <w:name w:val="Pie de página Car"/>
    <w:basedOn w:val="Fuentedeprrafopredeter"/>
    <w:link w:val="Piedepgina"/>
    <w:uiPriority w:val="99"/>
    <w:rsid w:val="004843A3"/>
    <w:rPr>
      <w:sz w:val="24"/>
      <w:szCs w:val="24"/>
      <w:lang w:eastAsia="en-US" w:val="en-US"/>
    </w:rPr>
  </w:style>
  <w:style w:type="paragraph" w:styleId="Prrafodelista">
    <w:name w:val="List Paragraph"/>
    <w:basedOn w:val="Normal"/>
    <w:uiPriority w:val="34"/>
    <w:qFormat w:val="1"/>
    <w:rsid w:val="004843A3"/>
    <w:pPr>
      <w:ind w:left="720"/>
      <w:contextualSpacing w:val="1"/>
    </w:pPr>
    <w:rPr>
      <w:lang w:eastAsia="es-ES"/>
    </w:rPr>
  </w:style>
  <w:style w:type="paragraph" w:styleId="IJTextonormal" w:customStyle="1">
    <w:name w:val="IJ Texto normal"/>
    <w:basedOn w:val="Normal"/>
    <w:link w:val="IJTextonormalCar"/>
    <w:autoRedefine w:val="1"/>
    <w:qFormat w:val="1"/>
    <w:rsid w:val="006B1E20"/>
    <w:pPr>
      <w:spacing w:line="360" w:lineRule="auto"/>
      <w:jc w:val="both"/>
    </w:pPr>
    <w:rPr>
      <w:rFonts w:ascii="Arial" w:cs="Arial" w:eastAsia="Calibri" w:hAnsi="Arial"/>
      <w:iCs w:val="1"/>
      <w:sz w:val="20"/>
      <w:szCs w:val="20"/>
      <w:shd w:color="auto" w:fill="ffffff" w:val="clear"/>
      <w:lang w:eastAsia="ar-SA" w:val="es-ES_tradnl"/>
    </w:rPr>
  </w:style>
  <w:style w:type="character" w:styleId="IJTextonormalCar" w:customStyle="1">
    <w:name w:val="IJ Texto normal Car"/>
    <w:basedOn w:val="Fuentedeprrafopredeter"/>
    <w:link w:val="IJTextonormal"/>
    <w:rsid w:val="006B1E20"/>
    <w:rPr>
      <w:rFonts w:ascii="Arial" w:cs="Arial" w:eastAsia="Calibri" w:hAnsi="Arial"/>
      <w:iCs w:val="1"/>
      <w:sz w:val="20"/>
      <w:szCs w:val="20"/>
      <w:lang w:eastAsia="ar-SA" w:val="es-ES_tradnl"/>
    </w:rPr>
  </w:style>
  <w:style w:type="character" w:styleId="Refdecomentario">
    <w:name w:val="annotation reference"/>
    <w:basedOn w:val="Fuentedeprrafopredeter"/>
    <w:uiPriority w:val="99"/>
    <w:semiHidden w:val="1"/>
    <w:unhideWhenUsed w:val="1"/>
    <w:rsid w:val="007078D1"/>
    <w:rPr>
      <w:sz w:val="16"/>
      <w:szCs w:val="16"/>
    </w:rPr>
  </w:style>
  <w:style w:type="paragraph" w:styleId="Textocomentario">
    <w:name w:val="annotation text"/>
    <w:basedOn w:val="Normal"/>
    <w:link w:val="TextocomentarioCar"/>
    <w:uiPriority w:val="99"/>
    <w:semiHidden w:val="1"/>
    <w:unhideWhenUsed w:val="1"/>
    <w:rsid w:val="007078D1"/>
    <w:rPr>
      <w:sz w:val="20"/>
      <w:szCs w:val="20"/>
    </w:rPr>
  </w:style>
  <w:style w:type="character" w:styleId="TextocomentarioCar" w:customStyle="1">
    <w:name w:val="Texto comentario Car"/>
    <w:basedOn w:val="Fuentedeprrafopredeter"/>
    <w:link w:val="Textocomentario"/>
    <w:uiPriority w:val="99"/>
    <w:semiHidden w:val="1"/>
    <w:rsid w:val="007078D1"/>
    <w:rPr>
      <w:lang w:eastAsia="en-US" w:val="en-US"/>
    </w:rPr>
  </w:style>
  <w:style w:type="paragraph" w:styleId="Asuntodelcomentario">
    <w:name w:val="annotation subject"/>
    <w:basedOn w:val="Textocomentario"/>
    <w:next w:val="Textocomentario"/>
    <w:link w:val="AsuntodelcomentarioCar"/>
    <w:uiPriority w:val="99"/>
    <w:semiHidden w:val="1"/>
    <w:unhideWhenUsed w:val="1"/>
    <w:rsid w:val="007078D1"/>
    <w:rPr>
      <w:b w:val="1"/>
      <w:bCs w:val="1"/>
    </w:rPr>
  </w:style>
  <w:style w:type="character" w:styleId="AsuntodelcomentarioCar" w:customStyle="1">
    <w:name w:val="Asunto del comentario Car"/>
    <w:basedOn w:val="TextocomentarioCar"/>
    <w:link w:val="Asuntodelcomentario"/>
    <w:uiPriority w:val="99"/>
    <w:semiHidden w:val="1"/>
    <w:rsid w:val="007078D1"/>
    <w:rPr>
      <w:b w:val="1"/>
      <w:bCs w:val="1"/>
      <w:lang w:eastAsia="en-US" w:val="en-US"/>
    </w:rPr>
  </w:style>
  <w:style w:type="paragraph" w:styleId="NormalWeb">
    <w:name w:val="Normal (Web)"/>
    <w:basedOn w:val="Normal"/>
    <w:uiPriority w:val="99"/>
    <w:unhideWhenUsed w:val="1"/>
    <w:rsid w:val="00325B68"/>
    <w:pPr>
      <w:spacing w:after="100" w:afterAutospacing="1" w:before="100" w:beforeAutospacing="1"/>
    </w:pPr>
    <w:rPr>
      <w:lang w:eastAsia="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aconcuadrcula">
    <w:name w:val="Table Grid"/>
    <w:basedOn w:val="Tablanormal"/>
    <w:uiPriority w:val="39"/>
    <w:rsid w:val="00CD6A8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5"/>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character" w:styleId="Refdenotaalpie">
    <w:name w:val="footnote reference"/>
    <w:uiPriority w:val="99"/>
    <w:semiHidden w:val="1"/>
    <w:rsid w:val="003007DD"/>
    <w:rPr>
      <w:rFonts w:cs="Times New Roman"/>
      <w:vertAlign w:val="superscript"/>
    </w:rPr>
  </w:style>
  <w:style w:type="table" w:styleId="a1" w:customStyle="1">
    <w:basedOn w:val="TableNormal3"/>
    <w:tblPr>
      <w:tblStyleRowBandSize w:val="1"/>
      <w:tblStyleColBandSize w:val="1"/>
      <w:tblCellMar>
        <w:left w:w="70.0" w:type="dxa"/>
        <w:right w:w="70.0" w:type="dxa"/>
      </w:tblCellMar>
    </w:tblPr>
  </w:style>
  <w:style w:type="character" w:styleId="Textoennegrita">
    <w:name w:val="Strong"/>
    <w:basedOn w:val="Fuentedeprrafopredeter"/>
    <w:uiPriority w:val="22"/>
    <w:qFormat w:val="1"/>
    <w:rsid w:val="00A50628"/>
    <w:rPr>
      <w:b w:val="1"/>
      <w:bCs w:val="1"/>
    </w:r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character" w:styleId="Mencinsinresolver">
    <w:name w:val="Unresolved Mention"/>
    <w:basedOn w:val="Fuentedeprrafopredeter"/>
    <w:uiPriority w:val="99"/>
    <w:semiHidden w:val="1"/>
    <w:unhideWhenUsed w:val="1"/>
    <w:rsid w:val="00A77CC6"/>
    <w:rPr>
      <w:color w:val="605e5c"/>
      <w:shd w:color="auto" w:fill="e1dfdd" w:val="clear"/>
    </w:rPr>
  </w:style>
  <w:style w:type="table" w:styleId="a5" w:customStyle="1">
    <w:basedOn w:val="TableNormal0"/>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ilanuncios.com/" TargetMode="External"/><Relationship Id="rId22" Type="http://schemas.openxmlformats.org/officeDocument/2006/relationships/hyperlink" Target="mailto:prensa@infojobs.net" TargetMode="External"/><Relationship Id="rId21" Type="http://schemas.openxmlformats.org/officeDocument/2006/relationships/hyperlink" Target="https://www.adevinta.com/es/spain/" TargetMode="External"/><Relationship Id="rId24" Type="http://schemas.openxmlformats.org/officeDocument/2006/relationships/header" Target="header1.xml"/><Relationship Id="rId23" Type="http://schemas.openxmlformats.org/officeDocument/2006/relationships/hyperlink" Target="mailto:infojobs@everco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rhh.infojobs.net/libroblanco-empresas-infojobs?stc=oth-content_downloads-libro_blanco_rrhh_infojobs-nonpaid_btb-pdf_libro_blanco_rrhh" TargetMode="External"/><Relationship Id="rId26" Type="http://schemas.openxmlformats.org/officeDocument/2006/relationships/header" Target="header2.xml"/><Relationship Id="rId25" Type="http://schemas.openxmlformats.org/officeDocument/2006/relationships/header" Target="header3.xml"/><Relationship Id="rId28" Type="http://schemas.openxmlformats.org/officeDocument/2006/relationships/footer" Target="footer2.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hyperlink" Target="http://www.infojobs.net/" TargetMode="External"/><Relationship Id="rId8" Type="http://schemas.openxmlformats.org/officeDocument/2006/relationships/hyperlink" Target="https://rrhh.infojobs.net/libroblanco-empresas-infojobs?stc=oth-content_downloads-libro_blanco_rrhh_infojobs-nonpaid_btb-pdf_libro_blanco_rrhh" TargetMode="External"/><Relationship Id="rId11" Type="http://schemas.openxmlformats.org/officeDocument/2006/relationships/hyperlink" Target="https://adolfodominguez.ofertas-trabajo.infojobs.net/" TargetMode="External"/><Relationship Id="rId10" Type="http://schemas.openxmlformats.org/officeDocument/2006/relationships/hyperlink" Target="https://nosotros.infojobs.net/prensa/notas-prensa/el-55-de-los-ocupados-ha-teletrabajado-durante-el-confinamiento-el-doble-que-antes-de-la-llegada-del-covid-19" TargetMode="External"/><Relationship Id="rId13" Type="http://schemas.openxmlformats.org/officeDocument/2006/relationships/hyperlink" Target="https://rrhh.infojobs.net/libroblanco-empresas-infojobs?stc=oth-content_downloads-libro_blanco_rrhh_infojobs-nonpaid_btb-pdf_libro_blanco_rrhh" TargetMode="External"/><Relationship Id="rId12" Type="http://schemas.openxmlformats.org/officeDocument/2006/relationships/hyperlink" Target="https://securitasdirect-ventas.ofertas-trabajo.infojobs.net/" TargetMode="External"/><Relationship Id="rId15" Type="http://schemas.openxmlformats.org/officeDocument/2006/relationships/hyperlink" Target="https://www.fotocasa.es/es/" TargetMode="External"/><Relationship Id="rId14" Type="http://schemas.openxmlformats.org/officeDocument/2006/relationships/hyperlink" Target="https://rrhh.infojobs.net/libroblanco-empresas-infojobs?stc=oth-content_downloads-libro_blanco_rrhh_infojobs-nonpaid_btb-pdf_libro_blanco_rrhh" TargetMode="External"/><Relationship Id="rId17" Type="http://schemas.openxmlformats.org/officeDocument/2006/relationships/hyperlink" Target="https://www.infojobs.net/" TargetMode="External"/><Relationship Id="rId16" Type="http://schemas.openxmlformats.org/officeDocument/2006/relationships/hyperlink" Target="https://www.habitaclia.com/" TargetMode="External"/><Relationship Id="rId19" Type="http://schemas.openxmlformats.org/officeDocument/2006/relationships/hyperlink" Target="https://motos.coches.net/" TargetMode="External"/><Relationship Id="rId18" Type="http://schemas.openxmlformats.org/officeDocument/2006/relationships/hyperlink" Target="https://www.coche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8cXzc99h0bJ+oNMb2CAYvm/WGQ==">AMUW2mVTQpuGxdDgO66BAmR2BCssPxV+92SgEsJUVOM2T5ug20cD3el5OQduAE7uYMT8Kuf4JwVj6Fa1Epr6pt5CEP6PlMQAHLG6t0zZNFj9pHBY2ePbBTgRk25OVTK44leKkdVKxD1BTQv/5D0qvajavL1fln4edL3PSC0RXUPRRXilE4a6lSAUQnfGyx2ZGoW7nmHUDTSV3JJDYtT0anFK2bXYaq3ox39fXnvL/4ONghtLUUgBkgY/aa0va1xvZlmMBLDzuuhjP2uQApd4dpH154zlrSzQgbQYMtNsF9mbV4/DqcEopV70WT5x0czxzDkwDdF8gdCdVGl83UZj8AbuEeerHadkiR6Tz0CyJ9NG2gd8DFONV5GEtV6gFUEvBUsB/0zqZgOEL3mtdJppjp/8E4qI5/C5MsvQwKeOVFY4zG0Qozh6Iad3Vfif1t+kYT2A+fBuO3La9OT2axc1KYCmfMk6RP31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2020-12-04T09:52:00Z</dcterms:created>
  <dc:creator>Sara Rius</dc:creator>
</cp:coreProperties>
</file>