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EE135" w14:textId="77777777" w:rsidR="001C655C" w:rsidRDefault="00F32B45">
      <w:pPr>
        <w:tabs>
          <w:tab w:val="left" w:pos="2400"/>
        </w:tabs>
        <w:ind w:left="0" w:hanging="2"/>
        <w:jc w:val="center"/>
        <w:rPr>
          <w:rFonts w:ascii="Arial" w:eastAsia="Arial" w:hAnsi="Arial" w:cs="Arial"/>
          <w:color w:val="7F7F7F"/>
          <w:sz w:val="20"/>
          <w:szCs w:val="20"/>
        </w:rPr>
      </w:pPr>
      <w:bookmarkStart w:id="0" w:name="_heading=h.gjdgxs" w:colFirst="0" w:colLast="0"/>
      <w:bookmarkEnd w:id="0"/>
      <w:r>
        <w:rPr>
          <w:rFonts w:ascii="Arial" w:eastAsia="Arial" w:hAnsi="Arial" w:cs="Arial"/>
          <w:color w:val="7F7F7F"/>
          <w:sz w:val="20"/>
          <w:szCs w:val="20"/>
        </w:rPr>
        <w:t>ESTUDIO INFOJOBS SOBRE LA DESCONEXIÓN DIGITAL</w:t>
      </w:r>
    </w:p>
    <w:p w14:paraId="3CA26D32" w14:textId="77777777" w:rsidR="001C655C" w:rsidRDefault="001C655C">
      <w:pPr>
        <w:tabs>
          <w:tab w:val="left" w:pos="2400"/>
        </w:tabs>
        <w:jc w:val="center"/>
        <w:rPr>
          <w:color w:val="7F7F7F"/>
          <w:sz w:val="10"/>
          <w:szCs w:val="10"/>
          <w:u w:val="single"/>
        </w:rPr>
      </w:pPr>
      <w:bookmarkStart w:id="1" w:name="bookmark=id.30j0zll" w:colFirst="0" w:colLast="0"/>
      <w:bookmarkEnd w:id="1"/>
    </w:p>
    <w:p w14:paraId="3E43E0D2" w14:textId="77777777" w:rsidR="001C655C" w:rsidRDefault="00F32B45">
      <w:pPr>
        <w:pBdr>
          <w:top w:val="nil"/>
          <w:left w:val="nil"/>
          <w:bottom w:val="nil"/>
          <w:right w:val="nil"/>
          <w:between w:val="nil"/>
        </w:pBdr>
        <w:ind w:left="3" w:hanging="5"/>
        <w:jc w:val="center"/>
        <w:rPr>
          <w:rFonts w:ascii="Arial" w:eastAsia="Arial" w:hAnsi="Arial" w:cs="Arial"/>
          <w:color w:val="0070C0"/>
          <w:sz w:val="20"/>
          <w:szCs w:val="20"/>
        </w:rPr>
      </w:pPr>
      <w:r>
        <w:rPr>
          <w:rFonts w:ascii="Arial" w:eastAsia="Arial" w:hAnsi="Arial" w:cs="Arial"/>
          <w:color w:val="0070C0"/>
          <w:sz w:val="50"/>
          <w:szCs w:val="50"/>
        </w:rPr>
        <w:t>3 de cada 10 españoles afirma que el teletrabajo dificulta la desconexión digital</w:t>
      </w:r>
    </w:p>
    <w:p w14:paraId="4D14A0F8" w14:textId="77777777" w:rsidR="001C655C" w:rsidRDefault="001C655C">
      <w:pPr>
        <w:spacing w:line="276" w:lineRule="auto"/>
        <w:jc w:val="center"/>
        <w:rPr>
          <w:sz w:val="10"/>
          <w:szCs w:val="10"/>
        </w:rPr>
      </w:pPr>
      <w:bookmarkStart w:id="2" w:name="_heading=h.1fob9te" w:colFirst="0" w:colLast="0"/>
      <w:bookmarkEnd w:id="2"/>
    </w:p>
    <w:p w14:paraId="2B702B47" w14:textId="77777777" w:rsidR="001C655C" w:rsidRPr="00AE1DD4" w:rsidRDefault="00F32B45" w:rsidP="00AE1DD4">
      <w:pPr>
        <w:pStyle w:val="Prrafodelista"/>
        <w:numPr>
          <w:ilvl w:val="0"/>
          <w:numId w:val="3"/>
        </w:numPr>
        <w:ind w:leftChars="0" w:firstLineChars="0"/>
        <w:jc w:val="both"/>
        <w:rPr>
          <w:color w:val="2088C2"/>
        </w:rPr>
      </w:pPr>
      <w:r w:rsidRPr="00AE1DD4">
        <w:rPr>
          <w:b/>
          <w:color w:val="2088C2"/>
        </w:rPr>
        <w:t>El 67% de la población activa española afirma responder y atender llamadas de trabajo fuera del horario laboral, 4,8 puntos porcentuales más que en el periodo pre-covid.</w:t>
      </w:r>
    </w:p>
    <w:p w14:paraId="09390CD3" w14:textId="77777777" w:rsidR="001C655C" w:rsidRPr="00AE1DD4" w:rsidRDefault="00F32B45" w:rsidP="00AE1DD4">
      <w:pPr>
        <w:pStyle w:val="Prrafodelista"/>
        <w:numPr>
          <w:ilvl w:val="0"/>
          <w:numId w:val="3"/>
        </w:numPr>
        <w:ind w:leftChars="0" w:firstLineChars="0"/>
        <w:jc w:val="both"/>
        <w:rPr>
          <w:color w:val="2088C2"/>
        </w:rPr>
      </w:pPr>
      <w:r w:rsidRPr="00AE1DD4">
        <w:rPr>
          <w:b/>
          <w:color w:val="2088C2"/>
        </w:rPr>
        <w:t>El 85% de los cargos directivos afirma estar conectados o dispuestos a contestar fuera de horas.</w:t>
      </w:r>
    </w:p>
    <w:p w14:paraId="6CADBFCF" w14:textId="77777777" w:rsidR="001C655C" w:rsidRPr="00AE1DD4" w:rsidRDefault="00F32B45" w:rsidP="00AE1DD4">
      <w:pPr>
        <w:pStyle w:val="Prrafodelista"/>
        <w:numPr>
          <w:ilvl w:val="0"/>
          <w:numId w:val="3"/>
        </w:numPr>
        <w:ind w:leftChars="0" w:firstLineChars="0"/>
        <w:jc w:val="both"/>
        <w:rPr>
          <w:color w:val="2088C2"/>
        </w:rPr>
      </w:pPr>
      <w:r w:rsidRPr="00AE1DD4">
        <w:rPr>
          <w:b/>
          <w:color w:val="2088C2"/>
        </w:rPr>
        <w:t xml:space="preserve">Solo el 28,5% de empresas españolas dispone de alguna política de desconexión digital. </w:t>
      </w:r>
    </w:p>
    <w:p w14:paraId="60A45B23" w14:textId="77777777" w:rsidR="001C655C" w:rsidRDefault="001C655C">
      <w:pPr>
        <w:pBdr>
          <w:top w:val="nil"/>
          <w:left w:val="nil"/>
          <w:bottom w:val="nil"/>
          <w:right w:val="nil"/>
          <w:between w:val="nil"/>
        </w:pBdr>
        <w:tabs>
          <w:tab w:val="left" w:pos="709"/>
        </w:tabs>
        <w:spacing w:after="0" w:line="360" w:lineRule="auto"/>
        <w:ind w:left="0" w:hanging="2"/>
        <w:jc w:val="both"/>
        <w:rPr>
          <w:rFonts w:ascii="Arial" w:eastAsia="Arial" w:hAnsi="Arial" w:cs="Arial"/>
          <w:color w:val="2088C2"/>
          <w:sz w:val="20"/>
          <w:szCs w:val="20"/>
        </w:rPr>
      </w:pPr>
      <w:bookmarkStart w:id="3" w:name="_heading=h.3znysh7" w:colFirst="0" w:colLast="0"/>
      <w:bookmarkEnd w:id="3"/>
    </w:p>
    <w:p w14:paraId="1C494022" w14:textId="3109C803" w:rsidR="001C655C" w:rsidRDefault="00F32B45">
      <w:pPr>
        <w:tabs>
          <w:tab w:val="left" w:pos="2400"/>
        </w:tabs>
        <w:spacing w:after="0" w:line="360" w:lineRule="auto"/>
        <w:ind w:left="0" w:hanging="2"/>
        <w:jc w:val="both"/>
        <w:rPr>
          <w:rFonts w:ascii="Arial" w:eastAsia="Arial" w:hAnsi="Arial" w:cs="Arial"/>
          <w:sz w:val="20"/>
          <w:szCs w:val="20"/>
        </w:rPr>
      </w:pPr>
      <w:r>
        <w:rPr>
          <w:rFonts w:ascii="Arial" w:eastAsia="Arial" w:hAnsi="Arial" w:cs="Arial"/>
          <w:b/>
          <w:sz w:val="20"/>
          <w:szCs w:val="20"/>
        </w:rPr>
        <w:t>Madrid, 0</w:t>
      </w:r>
      <w:r w:rsidR="001B16B5">
        <w:rPr>
          <w:rFonts w:ascii="Arial" w:eastAsia="Arial" w:hAnsi="Arial" w:cs="Arial"/>
          <w:b/>
          <w:sz w:val="20"/>
          <w:szCs w:val="20"/>
        </w:rPr>
        <w:t>5</w:t>
      </w:r>
      <w:r>
        <w:rPr>
          <w:rFonts w:ascii="Arial" w:eastAsia="Arial" w:hAnsi="Arial" w:cs="Arial"/>
          <w:b/>
          <w:sz w:val="20"/>
          <w:szCs w:val="20"/>
        </w:rPr>
        <w:t xml:space="preserve"> de agosto 2020</w:t>
      </w:r>
      <w:r>
        <w:rPr>
          <w:rFonts w:ascii="Arial" w:eastAsia="Arial" w:hAnsi="Arial" w:cs="Arial"/>
          <w:sz w:val="20"/>
          <w:szCs w:val="20"/>
        </w:rPr>
        <w:t>.- La implementación del teletrabajo como consecuencia de la crisis sanitaria provocada por la Covid-19 pone en relevancia el derecho de los trabajadores a la desconexión digital, uno de los aspectos que el Gobierno quiere regular en el proyecto ley del teletrabajo. A pesar de su regulación, por primera vez en 2018, actualmente no se contemplan medidas concretas ni sanciones por incumplimiento.</w:t>
      </w:r>
    </w:p>
    <w:p w14:paraId="412E19D7" w14:textId="77777777" w:rsidR="001C655C" w:rsidRDefault="001C655C">
      <w:pPr>
        <w:tabs>
          <w:tab w:val="left" w:pos="2400"/>
        </w:tabs>
        <w:spacing w:after="0" w:line="360" w:lineRule="auto"/>
        <w:ind w:left="0" w:hanging="2"/>
        <w:jc w:val="both"/>
        <w:rPr>
          <w:rFonts w:ascii="Arial" w:eastAsia="Arial" w:hAnsi="Arial" w:cs="Arial"/>
          <w:sz w:val="20"/>
          <w:szCs w:val="20"/>
        </w:rPr>
      </w:pPr>
    </w:p>
    <w:p w14:paraId="20A21D81" w14:textId="77777777" w:rsidR="001C655C" w:rsidRDefault="00F32B45">
      <w:pPr>
        <w:tabs>
          <w:tab w:val="left" w:pos="2400"/>
        </w:tabs>
        <w:spacing w:after="0" w:line="360" w:lineRule="auto"/>
        <w:ind w:left="0" w:hanging="2"/>
        <w:jc w:val="both"/>
        <w:rPr>
          <w:rFonts w:ascii="Arial" w:eastAsia="Arial" w:hAnsi="Arial" w:cs="Arial"/>
          <w:sz w:val="20"/>
          <w:szCs w:val="20"/>
        </w:rPr>
      </w:pPr>
      <w:r>
        <w:rPr>
          <w:rFonts w:ascii="Arial" w:eastAsia="Arial" w:hAnsi="Arial" w:cs="Arial"/>
          <w:sz w:val="20"/>
          <w:szCs w:val="20"/>
        </w:rPr>
        <w:t xml:space="preserve">En este contexto,  </w:t>
      </w:r>
      <w:hyperlink r:id="rId8">
        <w:r>
          <w:rPr>
            <w:rFonts w:ascii="Arial" w:eastAsia="Arial" w:hAnsi="Arial" w:cs="Arial"/>
            <w:color w:val="0563C1"/>
            <w:sz w:val="20"/>
            <w:szCs w:val="20"/>
            <w:u w:val="single"/>
          </w:rPr>
          <w:t>InfoJobs</w:t>
        </w:r>
      </w:hyperlink>
      <w:r>
        <w:rPr>
          <w:rFonts w:ascii="Arial" w:eastAsia="Arial" w:hAnsi="Arial" w:cs="Arial"/>
          <w:sz w:val="20"/>
          <w:szCs w:val="20"/>
        </w:rPr>
        <w:t xml:space="preserve">, plataforma líder de empleo, analiza el impacto de la Covid-19 en la desconexión digital. Así, mientras que en 2018 era el 51% de la población activa española la que declaraba </w:t>
      </w:r>
      <w:r>
        <w:rPr>
          <w:rFonts w:ascii="Arial" w:eastAsia="Arial" w:hAnsi="Arial" w:cs="Arial"/>
          <w:b/>
          <w:sz w:val="20"/>
          <w:szCs w:val="20"/>
        </w:rPr>
        <w:t>responder e-mails y atender llamadas de trabajo fuera de horario laboral</w:t>
      </w:r>
      <w:r>
        <w:rPr>
          <w:rFonts w:ascii="Arial" w:eastAsia="Arial" w:hAnsi="Arial" w:cs="Arial"/>
          <w:sz w:val="20"/>
          <w:szCs w:val="20"/>
        </w:rPr>
        <w:t xml:space="preserve">, en el periodo pre-covid esta cifra ascendía al 62,5% y, en la ya conocida nueva normalidad, el porcentaje crece 4,8 puntos porcentuales llegando al </w:t>
      </w:r>
      <w:r>
        <w:rPr>
          <w:rFonts w:ascii="Arial" w:eastAsia="Arial" w:hAnsi="Arial" w:cs="Arial"/>
          <w:b/>
          <w:sz w:val="20"/>
          <w:szCs w:val="20"/>
        </w:rPr>
        <w:t>67%</w:t>
      </w:r>
      <w:r>
        <w:rPr>
          <w:rFonts w:ascii="Arial" w:eastAsia="Arial" w:hAnsi="Arial" w:cs="Arial"/>
          <w:sz w:val="20"/>
          <w:szCs w:val="20"/>
        </w:rPr>
        <w:t xml:space="preserve">. </w:t>
      </w:r>
    </w:p>
    <w:p w14:paraId="0652B3E3" w14:textId="77777777" w:rsidR="001C655C" w:rsidRDefault="00F32B45">
      <w:pPr>
        <w:tabs>
          <w:tab w:val="left" w:pos="2400"/>
        </w:tabs>
        <w:spacing w:after="0" w:line="360" w:lineRule="auto"/>
        <w:ind w:left="0" w:hanging="2"/>
        <w:jc w:val="center"/>
        <w:rPr>
          <w:rFonts w:ascii="Arial" w:eastAsia="Arial" w:hAnsi="Arial" w:cs="Arial"/>
          <w:sz w:val="20"/>
          <w:szCs w:val="20"/>
        </w:rPr>
      </w:pPr>
      <w:r>
        <w:rPr>
          <w:rFonts w:ascii="Arial" w:eastAsia="Arial" w:hAnsi="Arial" w:cs="Arial"/>
          <w:noProof/>
          <w:sz w:val="20"/>
          <w:szCs w:val="20"/>
        </w:rPr>
        <w:lastRenderedPageBreak/>
        <w:drawing>
          <wp:inline distT="114300" distB="114300" distL="114300" distR="114300" wp14:anchorId="045626BE" wp14:editId="7818FA92">
            <wp:extent cx="4610100" cy="2781300"/>
            <wp:effectExtent l="0" t="0" r="0" b="0"/>
            <wp:docPr id="104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4610100" cy="2781300"/>
                    </a:xfrm>
                    <a:prstGeom prst="rect">
                      <a:avLst/>
                    </a:prstGeom>
                    <a:ln/>
                  </pic:spPr>
                </pic:pic>
              </a:graphicData>
            </a:graphic>
          </wp:inline>
        </w:drawing>
      </w:r>
    </w:p>
    <w:p w14:paraId="2DCBACA9" w14:textId="77777777" w:rsidR="001C655C" w:rsidRDefault="001C655C">
      <w:pPr>
        <w:tabs>
          <w:tab w:val="left" w:pos="2400"/>
        </w:tabs>
        <w:spacing w:after="0" w:line="360" w:lineRule="auto"/>
        <w:ind w:left="0" w:hanging="2"/>
        <w:jc w:val="both"/>
        <w:rPr>
          <w:rFonts w:ascii="Arial" w:eastAsia="Arial" w:hAnsi="Arial" w:cs="Arial"/>
          <w:sz w:val="20"/>
          <w:szCs w:val="20"/>
        </w:rPr>
      </w:pPr>
    </w:p>
    <w:p w14:paraId="79AB94C6" w14:textId="77777777" w:rsidR="001C655C" w:rsidRDefault="00F32B45">
      <w:pPr>
        <w:tabs>
          <w:tab w:val="left" w:pos="2400"/>
        </w:tabs>
        <w:spacing w:after="0" w:line="360" w:lineRule="auto"/>
        <w:ind w:left="0" w:hanging="2"/>
        <w:jc w:val="both"/>
        <w:rPr>
          <w:rFonts w:ascii="Arial" w:eastAsia="Arial" w:hAnsi="Arial" w:cs="Arial"/>
          <w:sz w:val="20"/>
          <w:szCs w:val="20"/>
        </w:rPr>
      </w:pPr>
      <w:r>
        <w:rPr>
          <w:rFonts w:ascii="Arial" w:eastAsia="Arial" w:hAnsi="Arial" w:cs="Arial"/>
          <w:sz w:val="20"/>
          <w:szCs w:val="20"/>
        </w:rPr>
        <w:t xml:space="preserve">Y es que, según los datos del estudio, la implementación de políticas de desconexión digital es una asignatura pendiente para las empresas españolas ya que, en el periodo pre-covid, </w:t>
      </w:r>
      <w:r>
        <w:rPr>
          <w:rFonts w:ascii="Arial" w:eastAsia="Arial" w:hAnsi="Arial" w:cs="Arial"/>
          <w:b/>
          <w:sz w:val="20"/>
          <w:szCs w:val="20"/>
        </w:rPr>
        <w:t>solo el 28,5% de las empresas</w:t>
      </w:r>
      <w:r>
        <w:rPr>
          <w:rFonts w:ascii="Arial" w:eastAsia="Arial" w:hAnsi="Arial" w:cs="Arial"/>
          <w:sz w:val="20"/>
          <w:szCs w:val="20"/>
        </w:rPr>
        <w:t xml:space="preserve"> </w:t>
      </w:r>
      <w:r>
        <w:rPr>
          <w:rFonts w:ascii="Arial" w:eastAsia="Arial" w:hAnsi="Arial" w:cs="Arial"/>
          <w:b/>
          <w:sz w:val="20"/>
          <w:szCs w:val="20"/>
        </w:rPr>
        <w:t xml:space="preserve">encuestadas afirmaba disponer de alguna política de desconexión. </w:t>
      </w:r>
    </w:p>
    <w:p w14:paraId="467777C6" w14:textId="77777777" w:rsidR="001C655C" w:rsidRDefault="001C655C">
      <w:pPr>
        <w:tabs>
          <w:tab w:val="left" w:pos="2400"/>
        </w:tabs>
        <w:spacing w:after="0" w:line="360" w:lineRule="auto"/>
        <w:ind w:left="0" w:hanging="2"/>
        <w:jc w:val="both"/>
        <w:rPr>
          <w:rFonts w:ascii="Arial" w:eastAsia="Arial" w:hAnsi="Arial" w:cs="Arial"/>
          <w:sz w:val="20"/>
          <w:szCs w:val="20"/>
        </w:rPr>
      </w:pPr>
    </w:p>
    <w:p w14:paraId="703ACCE8" w14:textId="77777777" w:rsidR="001C655C" w:rsidRDefault="00F32B45">
      <w:pPr>
        <w:tabs>
          <w:tab w:val="left" w:pos="2400"/>
        </w:tabs>
        <w:spacing w:after="0" w:line="360" w:lineRule="auto"/>
        <w:ind w:left="0" w:hanging="2"/>
        <w:jc w:val="both"/>
        <w:rPr>
          <w:rFonts w:ascii="Arial" w:eastAsia="Arial" w:hAnsi="Arial" w:cs="Arial"/>
          <w:color w:val="FF0000"/>
          <w:sz w:val="20"/>
          <w:szCs w:val="20"/>
        </w:rPr>
      </w:pPr>
      <w:r>
        <w:rPr>
          <w:rFonts w:ascii="Arial" w:eastAsia="Arial" w:hAnsi="Arial" w:cs="Arial"/>
          <w:sz w:val="20"/>
          <w:szCs w:val="20"/>
        </w:rPr>
        <w:t>Mónica Pérez, directora de comunicación de InfoJobs, afirma que “</w:t>
      </w:r>
      <w:r>
        <w:rPr>
          <w:rFonts w:ascii="Arial" w:eastAsia="Arial" w:hAnsi="Arial" w:cs="Arial"/>
          <w:i/>
          <w:sz w:val="20"/>
          <w:szCs w:val="20"/>
        </w:rPr>
        <w:t>Según datos oficiales de la EPA, con el confinamiento, el teletrabajo casi se cuatriplicó. Y es que, nos encontramos ante un nuevo escenario del mercado laboral en el que será necesario la adaptación tanto de empresas como de candidatos”</w:t>
      </w:r>
      <w:r>
        <w:rPr>
          <w:rFonts w:ascii="Arial" w:eastAsia="Arial" w:hAnsi="Arial" w:cs="Arial"/>
          <w:sz w:val="20"/>
          <w:szCs w:val="20"/>
        </w:rPr>
        <w:t xml:space="preserve"> declara la directora de comunicación de InfoJobs. Y añade que </w:t>
      </w:r>
      <w:r>
        <w:rPr>
          <w:rFonts w:ascii="Arial" w:eastAsia="Arial" w:hAnsi="Arial" w:cs="Arial"/>
          <w:i/>
          <w:sz w:val="20"/>
          <w:szCs w:val="20"/>
        </w:rPr>
        <w:t>“por este motivo, la desconexión digital debe ser un tema prioritario en el proyecto de ley que regulará el teletrabajo. En este sentido, el Gobierno trabaja para acotar la duración de la jornada laboral y que se respete el descanso laboral del trabajador”.</w:t>
      </w:r>
      <w:r>
        <w:rPr>
          <w:rFonts w:ascii="Arial" w:eastAsia="Arial" w:hAnsi="Arial" w:cs="Arial"/>
          <w:i/>
          <w:color w:val="FF0000"/>
          <w:sz w:val="20"/>
          <w:szCs w:val="20"/>
        </w:rPr>
        <w:t xml:space="preserve"> </w:t>
      </w:r>
    </w:p>
    <w:p w14:paraId="1AD3C24A" w14:textId="77777777" w:rsidR="001C655C" w:rsidRDefault="001C655C">
      <w:pPr>
        <w:tabs>
          <w:tab w:val="left" w:pos="2400"/>
        </w:tabs>
        <w:spacing w:after="0" w:line="360" w:lineRule="auto"/>
        <w:ind w:left="0" w:hanging="2"/>
        <w:jc w:val="both"/>
        <w:rPr>
          <w:rFonts w:ascii="Arial" w:eastAsia="Arial" w:hAnsi="Arial" w:cs="Arial"/>
          <w:sz w:val="20"/>
          <w:szCs w:val="20"/>
        </w:rPr>
      </w:pPr>
    </w:p>
    <w:p w14:paraId="48D15AD6" w14:textId="77777777" w:rsidR="001C655C" w:rsidRDefault="00F32B45">
      <w:pPr>
        <w:tabs>
          <w:tab w:val="left" w:pos="2400"/>
        </w:tabs>
        <w:spacing w:after="0"/>
        <w:ind w:left="0" w:hanging="2"/>
        <w:jc w:val="both"/>
        <w:rPr>
          <w:rFonts w:ascii="Arial" w:eastAsia="Arial" w:hAnsi="Arial" w:cs="Arial"/>
          <w:color w:val="2088C2"/>
          <w:sz w:val="24"/>
          <w:szCs w:val="24"/>
        </w:rPr>
      </w:pPr>
      <w:r>
        <w:rPr>
          <w:rFonts w:ascii="Arial" w:eastAsia="Arial" w:hAnsi="Arial" w:cs="Arial"/>
          <w:color w:val="2088C2"/>
          <w:sz w:val="24"/>
          <w:szCs w:val="24"/>
        </w:rPr>
        <w:t xml:space="preserve">El teletrabajo y por requerimiento del puesto laboral, los principales motivos </w:t>
      </w:r>
    </w:p>
    <w:p w14:paraId="2296A84C" w14:textId="77777777" w:rsidR="001C655C" w:rsidRDefault="001C655C">
      <w:pPr>
        <w:tabs>
          <w:tab w:val="left" w:pos="2400"/>
        </w:tabs>
        <w:spacing w:after="0" w:line="360" w:lineRule="auto"/>
        <w:ind w:left="0" w:hanging="2"/>
        <w:jc w:val="both"/>
        <w:rPr>
          <w:rFonts w:ascii="Arial" w:eastAsia="Arial" w:hAnsi="Arial" w:cs="Arial"/>
          <w:sz w:val="20"/>
          <w:szCs w:val="20"/>
        </w:rPr>
      </w:pPr>
    </w:p>
    <w:p w14:paraId="08C33C50" w14:textId="77777777" w:rsidR="001C655C" w:rsidRDefault="00F32B45">
      <w:pPr>
        <w:tabs>
          <w:tab w:val="left" w:pos="2400"/>
        </w:tabs>
        <w:spacing w:after="0" w:line="360" w:lineRule="auto"/>
        <w:ind w:left="0" w:hanging="2"/>
        <w:jc w:val="both"/>
        <w:rPr>
          <w:rFonts w:ascii="Arial" w:eastAsia="Arial" w:hAnsi="Arial" w:cs="Arial"/>
          <w:sz w:val="20"/>
          <w:szCs w:val="20"/>
        </w:rPr>
      </w:pPr>
      <w:r>
        <w:rPr>
          <w:rFonts w:ascii="Arial" w:eastAsia="Arial" w:hAnsi="Arial" w:cs="Arial"/>
          <w:sz w:val="20"/>
          <w:szCs w:val="20"/>
        </w:rPr>
        <w:t xml:space="preserve">De los encuestados que afirman responder e-mails y atender llamadas en vacaciones o fines de semana, el </w:t>
      </w:r>
      <w:r>
        <w:rPr>
          <w:rFonts w:ascii="Arial" w:eastAsia="Arial" w:hAnsi="Arial" w:cs="Arial"/>
          <w:b/>
          <w:sz w:val="20"/>
          <w:szCs w:val="20"/>
        </w:rPr>
        <w:t>31%</w:t>
      </w:r>
      <w:r>
        <w:rPr>
          <w:rFonts w:ascii="Arial" w:eastAsia="Arial" w:hAnsi="Arial" w:cs="Arial"/>
          <w:sz w:val="20"/>
          <w:szCs w:val="20"/>
        </w:rPr>
        <w:t xml:space="preserve"> declara que los motivos principales son que </w:t>
      </w:r>
      <w:r>
        <w:rPr>
          <w:rFonts w:ascii="Arial" w:eastAsia="Arial" w:hAnsi="Arial" w:cs="Arial"/>
          <w:b/>
          <w:sz w:val="20"/>
          <w:szCs w:val="20"/>
        </w:rPr>
        <w:t>el puesto de trabajo lo requiere</w:t>
      </w:r>
      <w:r>
        <w:rPr>
          <w:rFonts w:ascii="Arial" w:eastAsia="Arial" w:hAnsi="Arial" w:cs="Arial"/>
          <w:sz w:val="20"/>
          <w:szCs w:val="20"/>
        </w:rPr>
        <w:t xml:space="preserve"> y que, </w:t>
      </w:r>
      <w:r>
        <w:rPr>
          <w:rFonts w:ascii="Arial" w:eastAsia="Arial" w:hAnsi="Arial" w:cs="Arial"/>
          <w:b/>
          <w:sz w:val="20"/>
          <w:szCs w:val="20"/>
        </w:rPr>
        <w:t>con el teletrabajo, han tenido más dificultades para desconectar</w:t>
      </w:r>
      <w:r>
        <w:rPr>
          <w:rFonts w:ascii="Arial" w:eastAsia="Arial" w:hAnsi="Arial" w:cs="Arial"/>
          <w:sz w:val="20"/>
          <w:szCs w:val="20"/>
        </w:rPr>
        <w:t xml:space="preserve">. Un 11% de los encuestados dice que trabaja más horas y eso implica estar conectado más tiempo y un 10,5% hace referencia a la necesidad de estar conectado a todas horas. </w:t>
      </w:r>
    </w:p>
    <w:p w14:paraId="44ED6E3A" w14:textId="77777777" w:rsidR="001C655C" w:rsidRDefault="001C655C">
      <w:pPr>
        <w:tabs>
          <w:tab w:val="left" w:pos="2400"/>
        </w:tabs>
        <w:spacing w:after="0"/>
        <w:ind w:left="0" w:hanging="2"/>
        <w:jc w:val="both"/>
        <w:rPr>
          <w:rFonts w:ascii="Arial" w:eastAsia="Arial" w:hAnsi="Arial" w:cs="Arial"/>
          <w:color w:val="FF0000"/>
          <w:sz w:val="20"/>
          <w:szCs w:val="20"/>
        </w:rPr>
      </w:pPr>
    </w:p>
    <w:p w14:paraId="63AA8481" w14:textId="77777777" w:rsidR="001C655C" w:rsidRDefault="00F32B45">
      <w:pPr>
        <w:tabs>
          <w:tab w:val="left" w:pos="2400"/>
        </w:tabs>
        <w:spacing w:after="0"/>
        <w:ind w:left="0" w:hanging="2"/>
        <w:jc w:val="center"/>
        <w:rPr>
          <w:rFonts w:ascii="Arial" w:eastAsia="Arial" w:hAnsi="Arial" w:cs="Arial"/>
          <w:color w:val="2088C2"/>
          <w:sz w:val="20"/>
          <w:szCs w:val="20"/>
        </w:rPr>
      </w:pPr>
      <w:r>
        <w:rPr>
          <w:noProof/>
        </w:rPr>
        <w:lastRenderedPageBreak/>
        <w:drawing>
          <wp:inline distT="114300" distB="114300" distL="114300" distR="114300" wp14:anchorId="7151B20A" wp14:editId="66282556">
            <wp:extent cx="5612130" cy="2717800"/>
            <wp:effectExtent l="0" t="0" r="0" b="0"/>
            <wp:docPr id="103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5612130" cy="2717800"/>
                    </a:xfrm>
                    <a:prstGeom prst="rect">
                      <a:avLst/>
                    </a:prstGeom>
                    <a:ln/>
                  </pic:spPr>
                </pic:pic>
              </a:graphicData>
            </a:graphic>
          </wp:inline>
        </w:drawing>
      </w:r>
    </w:p>
    <w:p w14:paraId="39ED4114" w14:textId="3787BC2B" w:rsidR="00377004" w:rsidRDefault="00377004">
      <w:pPr>
        <w:tabs>
          <w:tab w:val="left" w:pos="2400"/>
        </w:tabs>
        <w:spacing w:after="0" w:line="360" w:lineRule="auto"/>
        <w:ind w:left="0" w:hanging="2"/>
        <w:jc w:val="both"/>
        <w:rPr>
          <w:rFonts w:ascii="Arial" w:eastAsia="Arial" w:hAnsi="Arial" w:cs="Arial"/>
          <w:sz w:val="20"/>
          <w:szCs w:val="20"/>
        </w:rPr>
      </w:pPr>
      <w:r>
        <w:rPr>
          <w:rFonts w:ascii="Arial" w:eastAsia="Arial" w:hAnsi="Arial" w:cs="Arial"/>
          <w:sz w:val="16"/>
          <w:szCs w:val="16"/>
        </w:rPr>
        <w:tab/>
        <w:t xml:space="preserve">        </w:t>
      </w:r>
    </w:p>
    <w:p w14:paraId="5FEAA391" w14:textId="43E4C1D7" w:rsidR="001C655C" w:rsidRDefault="00F32B45">
      <w:pPr>
        <w:tabs>
          <w:tab w:val="left" w:pos="2400"/>
        </w:tabs>
        <w:spacing w:after="0" w:line="360" w:lineRule="auto"/>
        <w:ind w:left="0" w:hanging="2"/>
        <w:jc w:val="both"/>
        <w:rPr>
          <w:rFonts w:ascii="Arial" w:eastAsia="Arial" w:hAnsi="Arial" w:cs="Arial"/>
          <w:sz w:val="20"/>
          <w:szCs w:val="20"/>
        </w:rPr>
      </w:pPr>
      <w:r>
        <w:rPr>
          <w:rFonts w:ascii="Arial" w:eastAsia="Arial" w:hAnsi="Arial" w:cs="Arial"/>
          <w:sz w:val="20"/>
          <w:szCs w:val="20"/>
        </w:rPr>
        <w:t xml:space="preserve">Además, si analizamos las variables por género, observamos que </w:t>
      </w:r>
      <w:r>
        <w:rPr>
          <w:rFonts w:ascii="Arial" w:eastAsia="Arial" w:hAnsi="Arial" w:cs="Arial"/>
          <w:b/>
          <w:sz w:val="20"/>
          <w:szCs w:val="20"/>
        </w:rPr>
        <w:t>el 35% de las mujeres opina que con el teletrabajo han tenido mayor dificultad</w:t>
      </w:r>
      <w:r>
        <w:rPr>
          <w:rFonts w:ascii="Arial" w:eastAsia="Arial" w:hAnsi="Arial" w:cs="Arial"/>
          <w:sz w:val="20"/>
          <w:szCs w:val="20"/>
        </w:rPr>
        <w:t xml:space="preserve"> para desconectar frente al 26% de los hombres (8,8pp de diferencia). En sentido contrario, </w:t>
      </w:r>
      <w:r>
        <w:rPr>
          <w:rFonts w:ascii="Arial" w:eastAsia="Arial" w:hAnsi="Arial" w:cs="Arial"/>
          <w:b/>
          <w:sz w:val="20"/>
          <w:szCs w:val="20"/>
        </w:rPr>
        <w:t>el 38% de los hombres indican que el principal motivo es que su puesto lo requiere</w:t>
      </w:r>
      <w:r>
        <w:rPr>
          <w:rFonts w:ascii="Arial" w:eastAsia="Arial" w:hAnsi="Arial" w:cs="Arial"/>
          <w:sz w:val="20"/>
          <w:szCs w:val="20"/>
        </w:rPr>
        <w:t xml:space="preserve"> frente al 24% de las mujeres. </w:t>
      </w:r>
    </w:p>
    <w:p w14:paraId="4791D1E2" w14:textId="77777777" w:rsidR="001C655C" w:rsidRDefault="001C655C">
      <w:pPr>
        <w:tabs>
          <w:tab w:val="left" w:pos="2400"/>
        </w:tabs>
        <w:spacing w:after="0" w:line="360" w:lineRule="auto"/>
        <w:ind w:left="0" w:hanging="2"/>
        <w:jc w:val="both"/>
        <w:rPr>
          <w:rFonts w:ascii="Arial" w:eastAsia="Arial" w:hAnsi="Arial" w:cs="Arial"/>
          <w:sz w:val="20"/>
          <w:szCs w:val="20"/>
        </w:rPr>
      </w:pPr>
    </w:p>
    <w:p w14:paraId="402DADA2" w14:textId="77777777" w:rsidR="001C655C" w:rsidRDefault="00F32B45">
      <w:pPr>
        <w:tabs>
          <w:tab w:val="left" w:pos="2400"/>
        </w:tabs>
        <w:spacing w:after="0" w:line="360" w:lineRule="auto"/>
        <w:ind w:left="0" w:hanging="2"/>
        <w:jc w:val="both"/>
        <w:rPr>
          <w:rFonts w:ascii="Arial" w:eastAsia="Arial" w:hAnsi="Arial" w:cs="Arial"/>
          <w:sz w:val="20"/>
          <w:szCs w:val="20"/>
        </w:rPr>
      </w:pPr>
      <w:r>
        <w:rPr>
          <w:rFonts w:ascii="Arial" w:eastAsia="Arial" w:hAnsi="Arial" w:cs="Arial"/>
          <w:sz w:val="20"/>
          <w:szCs w:val="20"/>
        </w:rPr>
        <w:t xml:space="preserve">Respecto a la edad, también observamos comportamientos distintos. El </w:t>
      </w:r>
      <w:r>
        <w:rPr>
          <w:rFonts w:ascii="Arial" w:eastAsia="Arial" w:hAnsi="Arial" w:cs="Arial"/>
          <w:b/>
          <w:sz w:val="20"/>
          <w:szCs w:val="20"/>
        </w:rPr>
        <w:t>19% de los jóvenes de entre 16 a 24 años indican que sienten la necesidad de estar conectados</w:t>
      </w:r>
      <w:r>
        <w:rPr>
          <w:rFonts w:ascii="Arial" w:eastAsia="Arial" w:hAnsi="Arial" w:cs="Arial"/>
          <w:sz w:val="20"/>
          <w:szCs w:val="20"/>
        </w:rPr>
        <w:t xml:space="preserve"> a todas horas mientras que el promedio nacional es un 10,5% del total, un dato que refleja la naturaleza digital de la generación zeta. Respecto a la dificultad de desconectar vinculada con el teletrabajo observamos que a más edad mejor gestión. En este sentido, el 37% de los jóvenes de 25 a 34 años señalan este motivo frente al 24% de los mayores de 55 años. Cuando el motivo es que el puesto de trabajo lo requiere, a mayor edad más conexión, así el 42% de los mayores de 55 años indican este motivo frente al 24% de los jóvenes de 25 a 34 años. </w:t>
      </w:r>
    </w:p>
    <w:p w14:paraId="336AF439" w14:textId="77777777" w:rsidR="001C655C" w:rsidRDefault="001C655C">
      <w:pPr>
        <w:tabs>
          <w:tab w:val="left" w:pos="2400"/>
        </w:tabs>
        <w:spacing w:after="0"/>
        <w:ind w:left="0" w:hanging="2"/>
        <w:jc w:val="both"/>
        <w:rPr>
          <w:rFonts w:ascii="Arial" w:eastAsia="Arial" w:hAnsi="Arial" w:cs="Arial"/>
          <w:sz w:val="20"/>
          <w:szCs w:val="20"/>
        </w:rPr>
      </w:pPr>
    </w:p>
    <w:p w14:paraId="2927F66A" w14:textId="77777777" w:rsidR="001C655C" w:rsidRDefault="00F32B45">
      <w:pPr>
        <w:tabs>
          <w:tab w:val="left" w:pos="2400"/>
        </w:tabs>
        <w:spacing w:after="0" w:line="360" w:lineRule="auto"/>
        <w:ind w:left="0" w:hanging="2"/>
        <w:jc w:val="both"/>
        <w:rPr>
          <w:rFonts w:ascii="Arial" w:eastAsia="Arial" w:hAnsi="Arial" w:cs="Arial"/>
          <w:sz w:val="20"/>
          <w:szCs w:val="20"/>
        </w:rPr>
      </w:pPr>
      <w:r>
        <w:rPr>
          <w:rFonts w:ascii="Arial" w:eastAsia="Arial" w:hAnsi="Arial" w:cs="Arial"/>
          <w:sz w:val="20"/>
          <w:szCs w:val="20"/>
        </w:rPr>
        <w:t>También se observan diferencias según el nivel laboral de los trabajadores, así mandos intermedios y dirección se alinean y opinan en un 37% (37,2% y 37,6% respectivamente) que su puesto de trabajo les requiere estar conectados frente al 27% de los empleados. Lo mismo ocurre cuando el motivo es que el teletrabajo ha significado mayor dificultad en desconectar, esta vez son empleados y mandos</w:t>
      </w:r>
      <w:r>
        <w:rPr>
          <w:rFonts w:ascii="Arial" w:eastAsia="Arial" w:hAnsi="Arial" w:cs="Arial"/>
          <w:color w:val="2088C2"/>
          <w:sz w:val="24"/>
          <w:szCs w:val="24"/>
        </w:rPr>
        <w:t xml:space="preserve"> </w:t>
      </w:r>
      <w:r>
        <w:rPr>
          <w:rFonts w:ascii="Arial" w:eastAsia="Arial" w:hAnsi="Arial" w:cs="Arial"/>
          <w:sz w:val="20"/>
          <w:szCs w:val="20"/>
        </w:rPr>
        <w:t>intermedios que se alinean entre un 33% y un 31% respectivamente, frente al 16% de los cargos directivos.</w:t>
      </w:r>
    </w:p>
    <w:p w14:paraId="7D2513D3" w14:textId="4FE9FAC7" w:rsidR="001C655C" w:rsidRDefault="001C655C">
      <w:pPr>
        <w:tabs>
          <w:tab w:val="left" w:pos="2400"/>
        </w:tabs>
        <w:spacing w:after="0" w:line="360" w:lineRule="auto"/>
        <w:ind w:left="0" w:hanging="2"/>
        <w:jc w:val="both"/>
        <w:rPr>
          <w:rFonts w:ascii="Arial" w:eastAsia="Arial" w:hAnsi="Arial" w:cs="Arial"/>
          <w:sz w:val="20"/>
          <w:szCs w:val="20"/>
        </w:rPr>
      </w:pPr>
    </w:p>
    <w:p w14:paraId="5E46919D" w14:textId="77777777" w:rsidR="00AE1DD4" w:rsidRDefault="00AE1DD4">
      <w:pPr>
        <w:tabs>
          <w:tab w:val="left" w:pos="2400"/>
        </w:tabs>
        <w:spacing w:after="0" w:line="360" w:lineRule="auto"/>
        <w:ind w:left="0" w:hanging="2"/>
        <w:jc w:val="both"/>
        <w:rPr>
          <w:rFonts w:ascii="Arial" w:eastAsia="Arial" w:hAnsi="Arial" w:cs="Arial"/>
          <w:sz w:val="20"/>
          <w:szCs w:val="20"/>
        </w:rPr>
      </w:pPr>
    </w:p>
    <w:p w14:paraId="12768542" w14:textId="77777777" w:rsidR="001C655C" w:rsidRDefault="00F32B45">
      <w:pPr>
        <w:tabs>
          <w:tab w:val="left" w:pos="2400"/>
        </w:tabs>
        <w:spacing w:after="0" w:line="360" w:lineRule="auto"/>
        <w:ind w:left="0" w:hanging="2"/>
        <w:jc w:val="both"/>
        <w:rPr>
          <w:rFonts w:ascii="Arial" w:eastAsia="Arial" w:hAnsi="Arial" w:cs="Arial"/>
          <w:color w:val="2088C2"/>
          <w:sz w:val="24"/>
          <w:szCs w:val="24"/>
        </w:rPr>
      </w:pPr>
      <w:r>
        <w:rPr>
          <w:rFonts w:ascii="Arial" w:eastAsia="Arial" w:hAnsi="Arial" w:cs="Arial"/>
          <w:color w:val="2088C2"/>
          <w:sz w:val="24"/>
          <w:szCs w:val="24"/>
        </w:rPr>
        <w:lastRenderedPageBreak/>
        <w:t xml:space="preserve">A mayor responsabilidad, más pendientes de estar conectados </w:t>
      </w:r>
    </w:p>
    <w:p w14:paraId="67E2F556" w14:textId="77777777" w:rsidR="001C655C" w:rsidRDefault="001C655C">
      <w:pPr>
        <w:tabs>
          <w:tab w:val="left" w:pos="2400"/>
        </w:tabs>
        <w:spacing w:after="0" w:line="360" w:lineRule="auto"/>
        <w:ind w:left="0" w:hanging="2"/>
        <w:jc w:val="both"/>
        <w:rPr>
          <w:rFonts w:ascii="Arial" w:eastAsia="Arial" w:hAnsi="Arial" w:cs="Arial"/>
          <w:sz w:val="20"/>
          <w:szCs w:val="20"/>
        </w:rPr>
      </w:pPr>
    </w:p>
    <w:p w14:paraId="08EAE592" w14:textId="77777777" w:rsidR="001C655C" w:rsidRDefault="00F32B45">
      <w:pPr>
        <w:tabs>
          <w:tab w:val="left" w:pos="2400"/>
        </w:tabs>
        <w:spacing w:after="0" w:line="360" w:lineRule="auto"/>
        <w:ind w:left="0" w:hanging="2"/>
        <w:jc w:val="both"/>
        <w:rPr>
          <w:rFonts w:ascii="Arial" w:eastAsia="Arial" w:hAnsi="Arial" w:cs="Arial"/>
          <w:sz w:val="20"/>
          <w:szCs w:val="20"/>
        </w:rPr>
      </w:pPr>
      <w:r>
        <w:rPr>
          <w:rFonts w:ascii="Arial" w:eastAsia="Arial" w:hAnsi="Arial" w:cs="Arial"/>
          <w:sz w:val="20"/>
          <w:szCs w:val="20"/>
        </w:rPr>
        <w:t xml:space="preserve">Según el nivel laboral, observamos que </w:t>
      </w:r>
      <w:r>
        <w:rPr>
          <w:rFonts w:ascii="Arial" w:eastAsia="Arial" w:hAnsi="Arial" w:cs="Arial"/>
          <w:b/>
          <w:sz w:val="20"/>
          <w:szCs w:val="20"/>
        </w:rPr>
        <w:t>a mayor responsabilidad más pendientes</w:t>
      </w:r>
      <w:r>
        <w:rPr>
          <w:rFonts w:ascii="Arial" w:eastAsia="Arial" w:hAnsi="Arial" w:cs="Arial"/>
          <w:sz w:val="20"/>
          <w:szCs w:val="20"/>
        </w:rPr>
        <w:t xml:space="preserve"> de estar conectados y dispuestos a contestar fuera de horas. Así, los trabajadores con cargo de </w:t>
      </w:r>
      <w:r>
        <w:rPr>
          <w:rFonts w:ascii="Arial" w:eastAsia="Arial" w:hAnsi="Arial" w:cs="Arial"/>
          <w:b/>
          <w:sz w:val="20"/>
          <w:szCs w:val="20"/>
        </w:rPr>
        <w:t>empleado</w:t>
      </w:r>
      <w:r>
        <w:rPr>
          <w:rFonts w:ascii="Arial" w:eastAsia="Arial" w:hAnsi="Arial" w:cs="Arial"/>
          <w:sz w:val="20"/>
          <w:szCs w:val="20"/>
        </w:rPr>
        <w:t xml:space="preserve"> están conectados a su trabajo fuera del horario laboral en un </w:t>
      </w:r>
      <w:r>
        <w:rPr>
          <w:rFonts w:ascii="Arial" w:eastAsia="Arial" w:hAnsi="Arial" w:cs="Arial"/>
          <w:b/>
          <w:sz w:val="20"/>
          <w:szCs w:val="20"/>
        </w:rPr>
        <w:t>62%</w:t>
      </w:r>
      <w:r>
        <w:rPr>
          <w:rFonts w:ascii="Arial" w:eastAsia="Arial" w:hAnsi="Arial" w:cs="Arial"/>
          <w:sz w:val="20"/>
          <w:szCs w:val="20"/>
        </w:rPr>
        <w:t xml:space="preserve"> de los casos, los </w:t>
      </w:r>
      <w:r>
        <w:rPr>
          <w:rFonts w:ascii="Arial" w:eastAsia="Arial" w:hAnsi="Arial" w:cs="Arial"/>
          <w:b/>
          <w:sz w:val="20"/>
          <w:szCs w:val="20"/>
        </w:rPr>
        <w:t xml:space="preserve">mandos intermedios en un 76,5% </w:t>
      </w:r>
      <w:r>
        <w:rPr>
          <w:rFonts w:ascii="Arial" w:eastAsia="Arial" w:hAnsi="Arial" w:cs="Arial"/>
          <w:sz w:val="20"/>
          <w:szCs w:val="20"/>
        </w:rPr>
        <w:t>y</w:t>
      </w:r>
      <w:r>
        <w:rPr>
          <w:rFonts w:ascii="Arial" w:eastAsia="Arial" w:hAnsi="Arial" w:cs="Arial"/>
          <w:b/>
          <w:sz w:val="20"/>
          <w:szCs w:val="20"/>
        </w:rPr>
        <w:t xml:space="preserve"> </w:t>
      </w:r>
      <w:r>
        <w:rPr>
          <w:rFonts w:ascii="Arial" w:eastAsia="Arial" w:hAnsi="Arial" w:cs="Arial"/>
          <w:sz w:val="20"/>
          <w:szCs w:val="20"/>
        </w:rPr>
        <w:t xml:space="preserve">en el caso de los </w:t>
      </w:r>
      <w:r>
        <w:rPr>
          <w:rFonts w:ascii="Arial" w:eastAsia="Arial" w:hAnsi="Arial" w:cs="Arial"/>
          <w:b/>
          <w:sz w:val="20"/>
          <w:szCs w:val="20"/>
        </w:rPr>
        <w:t>cargos directivos</w:t>
      </w:r>
      <w:r>
        <w:rPr>
          <w:rFonts w:ascii="Arial" w:eastAsia="Arial" w:hAnsi="Arial" w:cs="Arial"/>
          <w:sz w:val="20"/>
          <w:szCs w:val="20"/>
        </w:rPr>
        <w:t xml:space="preserve"> el porcentaje asciende hasta el </w:t>
      </w:r>
      <w:r>
        <w:rPr>
          <w:rFonts w:ascii="Arial" w:eastAsia="Arial" w:hAnsi="Arial" w:cs="Arial"/>
          <w:b/>
          <w:sz w:val="20"/>
          <w:szCs w:val="20"/>
        </w:rPr>
        <w:t>85%.</w:t>
      </w:r>
    </w:p>
    <w:p w14:paraId="4E489A79" w14:textId="77777777" w:rsidR="00F32B45" w:rsidRDefault="00F32B45" w:rsidP="00F32B45">
      <w:pPr>
        <w:tabs>
          <w:tab w:val="left" w:pos="2400"/>
        </w:tabs>
        <w:spacing w:after="0" w:line="360" w:lineRule="auto"/>
        <w:ind w:left="0" w:hanging="2"/>
        <w:jc w:val="center"/>
        <w:rPr>
          <w:rFonts w:ascii="Arial" w:eastAsia="Arial" w:hAnsi="Arial" w:cs="Arial"/>
          <w:sz w:val="20"/>
          <w:szCs w:val="20"/>
        </w:rPr>
      </w:pPr>
      <w:r>
        <w:rPr>
          <w:noProof/>
        </w:rPr>
        <w:drawing>
          <wp:inline distT="114300" distB="114300" distL="114300" distR="114300" wp14:anchorId="2D2D5040" wp14:editId="67FA22A2">
            <wp:extent cx="4695825" cy="3076575"/>
            <wp:effectExtent l="0" t="0" r="9525" b="9525"/>
            <wp:docPr id="103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rotWithShape="1">
                    <a:blip r:embed="rId11"/>
                    <a:srcRect b="4438"/>
                    <a:stretch/>
                  </pic:blipFill>
                  <pic:spPr bwMode="auto">
                    <a:xfrm>
                      <a:off x="0" y="0"/>
                      <a:ext cx="4695825" cy="3076575"/>
                    </a:xfrm>
                    <a:prstGeom prst="rect">
                      <a:avLst/>
                    </a:prstGeom>
                    <a:ln>
                      <a:noFill/>
                    </a:ln>
                    <a:extLst>
                      <a:ext uri="{53640926-AAD7-44D8-BBD7-CCE9431645EC}">
                        <a14:shadowObscured xmlns:a14="http://schemas.microsoft.com/office/drawing/2010/main"/>
                      </a:ext>
                    </a:extLst>
                  </pic:spPr>
                </pic:pic>
              </a:graphicData>
            </a:graphic>
          </wp:inline>
        </w:drawing>
      </w:r>
    </w:p>
    <w:p w14:paraId="621848BD" w14:textId="77777777" w:rsidR="001C655C" w:rsidRDefault="001C655C">
      <w:pPr>
        <w:tabs>
          <w:tab w:val="left" w:pos="2400"/>
        </w:tabs>
        <w:spacing w:after="0" w:line="360" w:lineRule="auto"/>
        <w:ind w:left="0" w:hanging="2"/>
        <w:jc w:val="center"/>
        <w:rPr>
          <w:rFonts w:ascii="Arial" w:eastAsia="Arial" w:hAnsi="Arial" w:cs="Arial"/>
          <w:sz w:val="20"/>
          <w:szCs w:val="20"/>
        </w:rPr>
      </w:pPr>
    </w:p>
    <w:p w14:paraId="58AB74DE" w14:textId="77777777" w:rsidR="001C655C" w:rsidRDefault="00F32B45">
      <w:pPr>
        <w:tabs>
          <w:tab w:val="left" w:pos="2400"/>
        </w:tabs>
        <w:spacing w:after="0" w:line="360" w:lineRule="auto"/>
        <w:ind w:left="0" w:hanging="2"/>
        <w:jc w:val="both"/>
        <w:rPr>
          <w:rFonts w:ascii="Arial" w:eastAsia="Arial" w:hAnsi="Arial" w:cs="Arial"/>
          <w:sz w:val="20"/>
          <w:szCs w:val="20"/>
        </w:rPr>
      </w:pPr>
      <w:r>
        <w:rPr>
          <w:rFonts w:ascii="Arial" w:eastAsia="Arial" w:hAnsi="Arial" w:cs="Arial"/>
          <w:sz w:val="20"/>
          <w:szCs w:val="20"/>
        </w:rPr>
        <w:t xml:space="preserve">Si analizamos el comportamiento por género vemos que las </w:t>
      </w:r>
      <w:r>
        <w:rPr>
          <w:rFonts w:ascii="Arial" w:eastAsia="Arial" w:hAnsi="Arial" w:cs="Arial"/>
          <w:b/>
          <w:sz w:val="20"/>
          <w:szCs w:val="20"/>
        </w:rPr>
        <w:t>mujeres</w:t>
      </w:r>
      <w:r>
        <w:rPr>
          <w:rFonts w:ascii="Arial" w:eastAsia="Arial" w:hAnsi="Arial" w:cs="Arial"/>
          <w:sz w:val="20"/>
          <w:szCs w:val="20"/>
        </w:rPr>
        <w:t xml:space="preserve"> que atienden temas de trabajo fuera de horario laboral pasan </w:t>
      </w:r>
      <w:r>
        <w:rPr>
          <w:rFonts w:ascii="Arial" w:eastAsia="Arial" w:hAnsi="Arial" w:cs="Arial"/>
          <w:b/>
          <w:sz w:val="20"/>
          <w:szCs w:val="20"/>
        </w:rPr>
        <w:t>del 60,4%,</w:t>
      </w:r>
      <w:r>
        <w:rPr>
          <w:rFonts w:ascii="Arial" w:eastAsia="Arial" w:hAnsi="Arial" w:cs="Arial"/>
          <w:sz w:val="20"/>
          <w:szCs w:val="20"/>
        </w:rPr>
        <w:t xml:space="preserve"> en febrero, </w:t>
      </w:r>
      <w:r>
        <w:rPr>
          <w:rFonts w:ascii="Arial" w:eastAsia="Arial" w:hAnsi="Arial" w:cs="Arial"/>
          <w:b/>
          <w:sz w:val="20"/>
          <w:szCs w:val="20"/>
        </w:rPr>
        <w:t>al 65,6%</w:t>
      </w:r>
      <w:r>
        <w:rPr>
          <w:rFonts w:ascii="Arial" w:eastAsia="Arial" w:hAnsi="Arial" w:cs="Arial"/>
          <w:sz w:val="20"/>
          <w:szCs w:val="20"/>
        </w:rPr>
        <w:t xml:space="preserve"> en julio -5,2 puntos por encima-, mientras que entre los </w:t>
      </w:r>
      <w:r>
        <w:rPr>
          <w:rFonts w:ascii="Arial" w:eastAsia="Arial" w:hAnsi="Arial" w:cs="Arial"/>
          <w:b/>
          <w:sz w:val="20"/>
          <w:szCs w:val="20"/>
        </w:rPr>
        <w:t>hombres</w:t>
      </w:r>
      <w:r>
        <w:rPr>
          <w:rFonts w:ascii="Arial" w:eastAsia="Arial" w:hAnsi="Arial" w:cs="Arial"/>
          <w:sz w:val="20"/>
          <w:szCs w:val="20"/>
        </w:rPr>
        <w:t xml:space="preserve"> la diferencia es de tan solo 4,4 puntos pasando </w:t>
      </w:r>
      <w:r>
        <w:rPr>
          <w:rFonts w:ascii="Arial" w:eastAsia="Arial" w:hAnsi="Arial" w:cs="Arial"/>
          <w:b/>
          <w:sz w:val="20"/>
          <w:szCs w:val="20"/>
        </w:rPr>
        <w:t xml:space="preserve">del 64,9% al 69,3%. </w:t>
      </w:r>
    </w:p>
    <w:p w14:paraId="44AF4C4E" w14:textId="77777777" w:rsidR="001C655C" w:rsidRDefault="001C655C">
      <w:pPr>
        <w:tabs>
          <w:tab w:val="left" w:pos="2400"/>
        </w:tabs>
        <w:spacing w:after="0" w:line="360" w:lineRule="auto"/>
        <w:ind w:left="0" w:hanging="2"/>
        <w:jc w:val="both"/>
        <w:rPr>
          <w:rFonts w:ascii="Arial" w:eastAsia="Arial" w:hAnsi="Arial" w:cs="Arial"/>
          <w:sz w:val="20"/>
          <w:szCs w:val="20"/>
        </w:rPr>
      </w:pPr>
    </w:p>
    <w:p w14:paraId="140F1625" w14:textId="77777777" w:rsidR="001C655C" w:rsidRDefault="00F32B45">
      <w:pPr>
        <w:tabs>
          <w:tab w:val="left" w:pos="2400"/>
        </w:tabs>
        <w:spacing w:after="0" w:line="360" w:lineRule="auto"/>
        <w:ind w:left="0" w:hanging="2"/>
        <w:jc w:val="center"/>
        <w:rPr>
          <w:rFonts w:ascii="Arial" w:eastAsia="Arial" w:hAnsi="Arial" w:cs="Arial"/>
          <w:sz w:val="20"/>
          <w:szCs w:val="20"/>
        </w:rPr>
      </w:pPr>
      <w:r>
        <w:rPr>
          <w:noProof/>
        </w:rPr>
        <w:lastRenderedPageBreak/>
        <w:drawing>
          <wp:inline distT="114300" distB="114300" distL="114300" distR="114300" wp14:anchorId="616ADA81" wp14:editId="5B4D6678">
            <wp:extent cx="3657600" cy="2333625"/>
            <wp:effectExtent l="0" t="0" r="0" b="0"/>
            <wp:docPr id="104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2"/>
                    <a:srcRect/>
                    <a:stretch>
                      <a:fillRect/>
                    </a:stretch>
                  </pic:blipFill>
                  <pic:spPr>
                    <a:xfrm>
                      <a:off x="0" y="0"/>
                      <a:ext cx="3657600" cy="2333625"/>
                    </a:xfrm>
                    <a:prstGeom prst="rect">
                      <a:avLst/>
                    </a:prstGeom>
                    <a:ln/>
                  </pic:spPr>
                </pic:pic>
              </a:graphicData>
            </a:graphic>
          </wp:inline>
        </w:drawing>
      </w:r>
    </w:p>
    <w:p w14:paraId="21D139B3" w14:textId="77777777" w:rsidR="001C655C" w:rsidRDefault="001C655C">
      <w:pPr>
        <w:tabs>
          <w:tab w:val="left" w:pos="2400"/>
        </w:tabs>
        <w:spacing w:after="0"/>
        <w:ind w:left="0" w:hanging="2"/>
        <w:jc w:val="both"/>
        <w:rPr>
          <w:rFonts w:ascii="Arial" w:eastAsia="Arial" w:hAnsi="Arial" w:cs="Arial"/>
          <w:sz w:val="20"/>
          <w:szCs w:val="20"/>
        </w:rPr>
      </w:pPr>
    </w:p>
    <w:p w14:paraId="729F3A9A" w14:textId="77777777" w:rsidR="001C655C" w:rsidRDefault="00F32B45">
      <w:pPr>
        <w:tabs>
          <w:tab w:val="left" w:pos="2400"/>
        </w:tabs>
        <w:spacing w:after="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Respecto a los resultados por tramos de edad, observamos que los </w:t>
      </w:r>
      <w:r>
        <w:rPr>
          <w:rFonts w:ascii="Arial" w:eastAsia="Arial" w:hAnsi="Arial" w:cs="Arial"/>
          <w:b/>
          <w:color w:val="000000"/>
          <w:sz w:val="20"/>
          <w:szCs w:val="20"/>
        </w:rPr>
        <w:t xml:space="preserve">más pendientes del trabajo fuera de horario son los que tienen edades comprendidas entre 35 a 44 años, </w:t>
      </w:r>
      <w:r>
        <w:rPr>
          <w:rFonts w:ascii="Arial" w:eastAsia="Arial" w:hAnsi="Arial" w:cs="Arial"/>
          <w:color w:val="000000"/>
          <w:sz w:val="20"/>
          <w:szCs w:val="20"/>
        </w:rPr>
        <w:t xml:space="preserve">con un incremento 8,5 puntos porcentuales, pasando </w:t>
      </w:r>
      <w:r>
        <w:rPr>
          <w:rFonts w:ascii="Arial" w:eastAsia="Arial" w:hAnsi="Arial" w:cs="Arial"/>
          <w:b/>
          <w:color w:val="000000"/>
          <w:sz w:val="20"/>
          <w:szCs w:val="20"/>
        </w:rPr>
        <w:t>del 60,4%</w:t>
      </w:r>
      <w:r>
        <w:rPr>
          <w:rFonts w:ascii="Arial" w:eastAsia="Arial" w:hAnsi="Arial" w:cs="Arial"/>
          <w:color w:val="000000"/>
          <w:sz w:val="20"/>
          <w:szCs w:val="20"/>
        </w:rPr>
        <w:t xml:space="preserve">, en febrero, </w:t>
      </w:r>
      <w:r>
        <w:rPr>
          <w:rFonts w:ascii="Arial" w:eastAsia="Arial" w:hAnsi="Arial" w:cs="Arial"/>
          <w:b/>
          <w:color w:val="000000"/>
          <w:sz w:val="20"/>
          <w:szCs w:val="20"/>
        </w:rPr>
        <w:t>al 68,9%</w:t>
      </w:r>
      <w:r>
        <w:rPr>
          <w:rFonts w:ascii="Arial" w:eastAsia="Arial" w:hAnsi="Arial" w:cs="Arial"/>
          <w:color w:val="000000"/>
          <w:sz w:val="20"/>
          <w:szCs w:val="20"/>
        </w:rPr>
        <w:t xml:space="preserve"> en julio. Le </w:t>
      </w:r>
      <w:r>
        <w:rPr>
          <w:rFonts w:ascii="Arial" w:eastAsia="Arial" w:hAnsi="Arial" w:cs="Arial"/>
          <w:sz w:val="20"/>
          <w:szCs w:val="20"/>
        </w:rPr>
        <w:t>siguen</w:t>
      </w:r>
      <w:r>
        <w:rPr>
          <w:rFonts w:ascii="Arial" w:eastAsia="Arial" w:hAnsi="Arial" w:cs="Arial"/>
          <w:color w:val="000000"/>
          <w:sz w:val="20"/>
          <w:szCs w:val="20"/>
        </w:rPr>
        <w:t xml:space="preserve"> los jóvenes de 25 a 34 años que crece </w:t>
      </w:r>
      <w:r>
        <w:rPr>
          <w:rFonts w:ascii="Arial" w:eastAsia="Arial" w:hAnsi="Arial" w:cs="Arial"/>
          <w:sz w:val="20"/>
          <w:szCs w:val="20"/>
        </w:rPr>
        <w:t>5,6 pp</w:t>
      </w:r>
      <w:r>
        <w:rPr>
          <w:rFonts w:ascii="Arial" w:eastAsia="Arial" w:hAnsi="Arial" w:cs="Arial"/>
          <w:color w:val="000000"/>
          <w:sz w:val="20"/>
          <w:szCs w:val="20"/>
        </w:rPr>
        <w:t xml:space="preserve"> llegando al 67,1%, muy cercano al promedio total, y el tramo de 45 a 54 años, con un incremento de 4,5pp llegando al 66,5%. Sin embargo, en el caso de los jóvenes de 16 a 24 años ocurre el efecto contrario, con una caída de 7 puntos porcentuales, los trabajadores que declaran atender emails y llamadas de trabajo fuera de horario laboral pasan del 71,4% al 64,4%. </w:t>
      </w:r>
    </w:p>
    <w:p w14:paraId="61981716" w14:textId="77777777" w:rsidR="001C655C" w:rsidRDefault="00F32B45">
      <w:pPr>
        <w:tabs>
          <w:tab w:val="left" w:pos="2400"/>
        </w:tabs>
        <w:spacing w:after="0" w:line="360" w:lineRule="auto"/>
        <w:ind w:left="0" w:hanging="2"/>
        <w:jc w:val="center"/>
        <w:rPr>
          <w:rFonts w:ascii="Arial" w:eastAsia="Arial" w:hAnsi="Arial" w:cs="Arial"/>
          <w:color w:val="000000"/>
          <w:sz w:val="20"/>
          <w:szCs w:val="20"/>
        </w:rPr>
      </w:pPr>
      <w:r>
        <w:rPr>
          <w:noProof/>
        </w:rPr>
        <w:drawing>
          <wp:inline distT="114300" distB="114300" distL="114300" distR="114300" wp14:anchorId="4361011B" wp14:editId="7B7437C8">
            <wp:extent cx="4381500" cy="2800350"/>
            <wp:effectExtent l="0" t="0" r="0" b="0"/>
            <wp:docPr id="103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3"/>
                    <a:srcRect/>
                    <a:stretch>
                      <a:fillRect/>
                    </a:stretch>
                  </pic:blipFill>
                  <pic:spPr>
                    <a:xfrm>
                      <a:off x="0" y="0"/>
                      <a:ext cx="4381500" cy="2800350"/>
                    </a:xfrm>
                    <a:prstGeom prst="rect">
                      <a:avLst/>
                    </a:prstGeom>
                    <a:ln/>
                  </pic:spPr>
                </pic:pic>
              </a:graphicData>
            </a:graphic>
          </wp:inline>
        </w:drawing>
      </w:r>
    </w:p>
    <w:p w14:paraId="22BA8B9F" w14:textId="77777777" w:rsidR="001C655C" w:rsidRDefault="001C655C">
      <w:pPr>
        <w:tabs>
          <w:tab w:val="left" w:pos="2400"/>
        </w:tabs>
        <w:spacing w:after="0"/>
        <w:ind w:left="0" w:hanging="2"/>
        <w:jc w:val="both"/>
        <w:rPr>
          <w:rFonts w:ascii="Arial" w:eastAsia="Arial" w:hAnsi="Arial" w:cs="Arial"/>
          <w:color w:val="2088C2"/>
          <w:sz w:val="20"/>
          <w:szCs w:val="20"/>
        </w:rPr>
      </w:pPr>
    </w:p>
    <w:p w14:paraId="698B2A6D" w14:textId="544D0E66" w:rsidR="001C655C" w:rsidRDefault="001C655C">
      <w:pPr>
        <w:tabs>
          <w:tab w:val="left" w:pos="2400"/>
        </w:tabs>
        <w:spacing w:after="0"/>
        <w:ind w:left="0" w:hanging="2"/>
        <w:jc w:val="both"/>
        <w:rPr>
          <w:rFonts w:ascii="Arial" w:eastAsia="Arial" w:hAnsi="Arial" w:cs="Arial"/>
          <w:color w:val="2088C2"/>
          <w:sz w:val="24"/>
          <w:szCs w:val="24"/>
        </w:rPr>
      </w:pPr>
    </w:p>
    <w:p w14:paraId="2B2E3B25" w14:textId="279FB6FC" w:rsidR="00AE1DD4" w:rsidRDefault="00AE1DD4">
      <w:pPr>
        <w:tabs>
          <w:tab w:val="left" w:pos="2400"/>
        </w:tabs>
        <w:spacing w:after="0"/>
        <w:ind w:left="0" w:hanging="2"/>
        <w:jc w:val="both"/>
        <w:rPr>
          <w:rFonts w:ascii="Arial" w:eastAsia="Arial" w:hAnsi="Arial" w:cs="Arial"/>
          <w:color w:val="2088C2"/>
          <w:sz w:val="24"/>
          <w:szCs w:val="24"/>
        </w:rPr>
      </w:pPr>
    </w:p>
    <w:p w14:paraId="353BB265" w14:textId="4E37A628" w:rsidR="00AE1DD4" w:rsidRDefault="00AE1DD4">
      <w:pPr>
        <w:tabs>
          <w:tab w:val="left" w:pos="2400"/>
        </w:tabs>
        <w:spacing w:after="0"/>
        <w:ind w:left="0" w:hanging="2"/>
        <w:jc w:val="both"/>
        <w:rPr>
          <w:rFonts w:ascii="Arial" w:eastAsia="Arial" w:hAnsi="Arial" w:cs="Arial"/>
          <w:color w:val="2088C2"/>
          <w:sz w:val="24"/>
          <w:szCs w:val="24"/>
        </w:rPr>
      </w:pPr>
    </w:p>
    <w:p w14:paraId="47EE21B9" w14:textId="77777777" w:rsidR="00AE1DD4" w:rsidRDefault="00AE1DD4">
      <w:pPr>
        <w:tabs>
          <w:tab w:val="left" w:pos="2400"/>
        </w:tabs>
        <w:spacing w:after="0"/>
        <w:ind w:left="0" w:hanging="2"/>
        <w:jc w:val="both"/>
        <w:rPr>
          <w:rFonts w:ascii="Arial" w:eastAsia="Arial" w:hAnsi="Arial" w:cs="Arial"/>
          <w:color w:val="2088C2"/>
          <w:sz w:val="24"/>
          <w:szCs w:val="24"/>
        </w:rPr>
      </w:pPr>
    </w:p>
    <w:p w14:paraId="1AE7855F" w14:textId="77777777" w:rsidR="001C655C" w:rsidRDefault="00F32B45">
      <w:pPr>
        <w:pBdr>
          <w:top w:val="nil"/>
          <w:left w:val="nil"/>
          <w:bottom w:val="nil"/>
          <w:right w:val="nil"/>
          <w:between w:val="nil"/>
        </w:pBdr>
        <w:spacing w:after="0" w:line="360" w:lineRule="auto"/>
        <w:ind w:left="0" w:hanging="2"/>
        <w:jc w:val="both"/>
        <w:rPr>
          <w:rFonts w:ascii="Arial" w:eastAsia="Arial" w:hAnsi="Arial" w:cs="Arial"/>
          <w:color w:val="2088C2"/>
          <w:sz w:val="18"/>
          <w:szCs w:val="18"/>
          <w:u w:val="single"/>
        </w:rPr>
      </w:pPr>
      <w:r>
        <w:rPr>
          <w:rFonts w:ascii="Arial" w:eastAsia="Arial" w:hAnsi="Arial" w:cs="Arial"/>
          <w:b/>
          <w:color w:val="2088C2"/>
          <w:sz w:val="18"/>
          <w:szCs w:val="18"/>
          <w:u w:val="single"/>
        </w:rPr>
        <w:t>Nota metodológica informe:</w:t>
      </w:r>
    </w:p>
    <w:p w14:paraId="3EF444F6" w14:textId="77777777" w:rsidR="001C655C" w:rsidRDefault="001C655C">
      <w:pPr>
        <w:pBdr>
          <w:top w:val="nil"/>
          <w:left w:val="nil"/>
          <w:bottom w:val="nil"/>
          <w:right w:val="nil"/>
          <w:between w:val="nil"/>
        </w:pBdr>
        <w:shd w:val="clear" w:color="auto" w:fill="FFFFFF"/>
        <w:spacing w:after="0" w:line="240" w:lineRule="auto"/>
        <w:ind w:left="0" w:hanging="2"/>
        <w:rPr>
          <w:rFonts w:ascii="Arial" w:eastAsia="Arial" w:hAnsi="Arial" w:cs="Arial"/>
          <w:color w:val="000000"/>
          <w:sz w:val="18"/>
          <w:szCs w:val="18"/>
          <w:u w:val="single"/>
        </w:rPr>
      </w:pPr>
    </w:p>
    <w:p w14:paraId="3C0654BA" w14:textId="3C4DDA8C" w:rsidR="001C655C" w:rsidRDefault="00F32B45">
      <w:pPr>
        <w:pBdr>
          <w:top w:val="nil"/>
          <w:left w:val="nil"/>
          <w:bottom w:val="nil"/>
          <w:right w:val="nil"/>
          <w:between w:val="nil"/>
        </w:pBdr>
        <w:shd w:val="clear" w:color="auto" w:fill="FFFFFF"/>
        <w:spacing w:after="0" w:line="240" w:lineRule="auto"/>
        <w:ind w:left="0" w:hanging="2"/>
        <w:jc w:val="both"/>
        <w:rPr>
          <w:rFonts w:ascii="Arial" w:eastAsia="Arial" w:hAnsi="Arial" w:cs="Arial"/>
          <w:color w:val="FF0000"/>
          <w:sz w:val="18"/>
          <w:szCs w:val="18"/>
        </w:rPr>
      </w:pPr>
      <w:r w:rsidRPr="00AE1DD4">
        <w:rPr>
          <w:rFonts w:ascii="Arial" w:eastAsia="Arial" w:hAnsi="Arial" w:cs="Arial"/>
          <w:color w:val="000000"/>
          <w:sz w:val="18"/>
          <w:szCs w:val="18"/>
        </w:rPr>
        <w:t xml:space="preserve">Dos </w:t>
      </w:r>
      <w:r w:rsidRPr="00AE1DD4">
        <w:rPr>
          <w:rFonts w:ascii="Arial" w:eastAsia="Arial" w:hAnsi="Arial" w:cs="Arial"/>
          <w:color w:val="000000"/>
          <w:sz w:val="18"/>
          <w:szCs w:val="18"/>
          <w:u w:val="single"/>
        </w:rPr>
        <w:t>encuestas online</w:t>
      </w:r>
      <w:r w:rsidRPr="00AE1DD4">
        <w:rPr>
          <w:rFonts w:ascii="Arial" w:eastAsia="Arial" w:hAnsi="Arial" w:cs="Arial"/>
          <w:color w:val="000000"/>
          <w:sz w:val="18"/>
          <w:szCs w:val="18"/>
        </w:rPr>
        <w:t xml:space="preserve"> a:</w:t>
      </w:r>
      <w:r>
        <w:rPr>
          <w:rFonts w:ascii="Arial" w:eastAsia="Arial" w:hAnsi="Arial" w:cs="Arial"/>
          <w:color w:val="000000"/>
          <w:sz w:val="18"/>
          <w:szCs w:val="18"/>
        </w:rPr>
        <w:t xml:space="preserve"> </w:t>
      </w:r>
    </w:p>
    <w:p w14:paraId="59ED48B9" w14:textId="77777777" w:rsidR="001C655C" w:rsidRDefault="001C655C">
      <w:pPr>
        <w:pBdr>
          <w:top w:val="nil"/>
          <w:left w:val="nil"/>
          <w:bottom w:val="nil"/>
          <w:right w:val="nil"/>
          <w:between w:val="nil"/>
        </w:pBdr>
        <w:shd w:val="clear" w:color="auto" w:fill="FFFFFF"/>
        <w:spacing w:after="0" w:line="240" w:lineRule="auto"/>
        <w:ind w:left="0" w:hanging="2"/>
        <w:jc w:val="both"/>
        <w:rPr>
          <w:rFonts w:ascii="Arial" w:eastAsia="Arial" w:hAnsi="Arial" w:cs="Arial"/>
          <w:color w:val="000000"/>
          <w:sz w:val="18"/>
          <w:szCs w:val="18"/>
        </w:rPr>
      </w:pPr>
    </w:p>
    <w:p w14:paraId="7050C65E" w14:textId="77777777" w:rsidR="00AE1DD4" w:rsidRDefault="00F32B45" w:rsidP="00AE1DD4">
      <w:pPr>
        <w:ind w:left="0" w:hanging="2"/>
        <w:jc w:val="both"/>
        <w:rPr>
          <w:rFonts w:ascii="Arial" w:eastAsia="Arial" w:hAnsi="Arial" w:cs="Arial"/>
          <w:color w:val="000000"/>
          <w:sz w:val="18"/>
          <w:szCs w:val="18"/>
        </w:rPr>
      </w:pPr>
      <w:r w:rsidRPr="00AE1DD4">
        <w:rPr>
          <w:rFonts w:ascii="Arial" w:eastAsia="Arial" w:hAnsi="Arial" w:cs="Arial"/>
          <w:b/>
          <w:bCs/>
          <w:color w:val="000000"/>
          <w:sz w:val="18"/>
          <w:szCs w:val="18"/>
        </w:rPr>
        <w:t>Población Activa</w:t>
      </w:r>
      <w:r>
        <w:rPr>
          <w:rFonts w:ascii="Arial" w:eastAsia="Arial" w:hAnsi="Arial" w:cs="Arial"/>
          <w:color w:val="000000"/>
          <w:sz w:val="18"/>
          <w:szCs w:val="18"/>
        </w:rPr>
        <w:t>:</w:t>
      </w:r>
      <w:r w:rsidRPr="00AE1DD4">
        <w:rPr>
          <w:rFonts w:ascii="Arial" w:eastAsia="Arial" w:hAnsi="Arial" w:cs="Arial"/>
          <w:color w:val="000000"/>
          <w:sz w:val="18"/>
          <w:szCs w:val="18"/>
        </w:rPr>
        <w:t xml:space="preserve"> </w:t>
      </w:r>
      <w:r w:rsidR="00AE1DD4" w:rsidRPr="00AE1DD4">
        <w:rPr>
          <w:rFonts w:ascii="Arial" w:eastAsia="Arial" w:hAnsi="Arial" w:cs="Arial"/>
          <w:color w:val="000000"/>
          <w:sz w:val="18"/>
          <w:szCs w:val="18"/>
        </w:rPr>
        <w:t xml:space="preserve">Encuesta online realizada en febrero de 2020 a un panel independiente de población española. La muestra de 4.463 personas es representativa del total de población activa (Fuente: EPA 2019TT4) por edad, sexo, situación laboral y CCAA. Error muestral: 1,5% para un intervalo de confianza del 95%. </w:t>
      </w:r>
    </w:p>
    <w:p w14:paraId="7709A237" w14:textId="56760801" w:rsidR="00AE1DD4" w:rsidRDefault="00AE1DD4" w:rsidP="00AE1DD4">
      <w:pPr>
        <w:ind w:left="0" w:hanging="2"/>
        <w:jc w:val="both"/>
        <w:rPr>
          <w:rFonts w:ascii="Arial" w:eastAsia="Arial" w:hAnsi="Arial" w:cs="Arial"/>
          <w:color w:val="000000"/>
          <w:sz w:val="18"/>
          <w:szCs w:val="18"/>
        </w:rPr>
      </w:pPr>
      <w:r>
        <w:rPr>
          <w:rFonts w:ascii="Arial" w:eastAsia="Arial" w:hAnsi="Arial" w:cs="Arial"/>
          <w:color w:val="000000"/>
          <w:sz w:val="18"/>
          <w:szCs w:val="18"/>
        </w:rPr>
        <w:t>S</w:t>
      </w:r>
      <w:r w:rsidRPr="00AE1DD4">
        <w:rPr>
          <w:rFonts w:ascii="Arial" w:eastAsia="Arial" w:hAnsi="Arial" w:cs="Arial"/>
          <w:color w:val="000000"/>
          <w:sz w:val="18"/>
          <w:szCs w:val="18"/>
        </w:rPr>
        <w:t>e ha realizado una segunda ola en julio de 2020</w:t>
      </w:r>
      <w:r>
        <w:rPr>
          <w:rFonts w:ascii="Arial" w:eastAsia="Arial" w:hAnsi="Arial" w:cs="Arial"/>
          <w:color w:val="000000"/>
          <w:sz w:val="18"/>
          <w:szCs w:val="18"/>
        </w:rPr>
        <w:t xml:space="preserve">, con una </w:t>
      </w:r>
      <w:r w:rsidRPr="00AE1DD4">
        <w:rPr>
          <w:rFonts w:ascii="Arial" w:eastAsia="Arial" w:hAnsi="Arial" w:cs="Arial"/>
          <w:color w:val="000000"/>
          <w:sz w:val="18"/>
          <w:szCs w:val="18"/>
        </w:rPr>
        <w:t>muestra de 4.408 personas es representativa del total de población activa (Fuente: EPA 2019TT4) por edad, sexo, situación laboral y CCAA. Error muestral: 1,4% para un intervalo de confianza del 95%.</w:t>
      </w:r>
    </w:p>
    <w:p w14:paraId="6B57C544" w14:textId="391CE943" w:rsidR="001C655C" w:rsidRPr="00AE1DD4" w:rsidRDefault="00F32B45" w:rsidP="00AE1DD4">
      <w:pPr>
        <w:ind w:left="0" w:hanging="2"/>
        <w:jc w:val="both"/>
        <w:rPr>
          <w:rFonts w:ascii="Arial" w:eastAsia="Arial" w:hAnsi="Arial" w:cs="Arial"/>
          <w:color w:val="000000"/>
          <w:sz w:val="18"/>
          <w:szCs w:val="18"/>
        </w:rPr>
      </w:pPr>
      <w:r w:rsidRPr="00AE1DD4">
        <w:rPr>
          <w:rFonts w:ascii="Arial" w:eastAsia="Arial" w:hAnsi="Arial" w:cs="Arial"/>
          <w:b/>
          <w:bCs/>
          <w:color w:val="000000"/>
          <w:sz w:val="18"/>
          <w:szCs w:val="18"/>
        </w:rPr>
        <w:t>Empresas</w:t>
      </w:r>
      <w:r>
        <w:rPr>
          <w:rFonts w:ascii="Arial" w:eastAsia="Arial" w:hAnsi="Arial" w:cs="Arial"/>
          <w:color w:val="000000"/>
          <w:sz w:val="18"/>
          <w:szCs w:val="18"/>
        </w:rPr>
        <w:t xml:space="preserve">: </w:t>
      </w:r>
      <w:r w:rsidR="00AE1DD4" w:rsidRPr="00AE1DD4">
        <w:rPr>
          <w:rFonts w:ascii="Arial" w:eastAsia="Arial" w:hAnsi="Arial" w:cs="Arial"/>
          <w:color w:val="000000"/>
          <w:sz w:val="18"/>
          <w:szCs w:val="18"/>
        </w:rPr>
        <w:t xml:space="preserve">Encuesta online realizada en febrero de 2020 al panel de empresas de InfoJobs contactando con perfiles responsables o vinculados al proceso de selección. La muestra es de 738 empresas. Error muestral: 3,6% para un intervalo de confianza del 95%.   </w:t>
      </w:r>
    </w:p>
    <w:p w14:paraId="2137B924" w14:textId="77777777" w:rsidR="001C655C" w:rsidRDefault="001C655C">
      <w:pPr>
        <w:spacing w:line="360" w:lineRule="auto"/>
        <w:ind w:left="0" w:hanging="2"/>
        <w:jc w:val="both"/>
        <w:rPr>
          <w:rFonts w:ascii="Arial" w:eastAsia="Arial" w:hAnsi="Arial" w:cs="Arial"/>
          <w:color w:val="808080"/>
          <w:sz w:val="18"/>
          <w:szCs w:val="18"/>
          <w:u w:val="single"/>
        </w:rPr>
      </w:pPr>
    </w:p>
    <w:p w14:paraId="71C66D9F" w14:textId="77777777" w:rsidR="001C655C" w:rsidRDefault="00F32B45">
      <w:pPr>
        <w:spacing w:line="360" w:lineRule="auto"/>
        <w:ind w:left="0" w:hanging="2"/>
        <w:jc w:val="both"/>
        <w:rPr>
          <w:sz w:val="18"/>
          <w:szCs w:val="18"/>
        </w:rPr>
      </w:pPr>
      <w:r>
        <w:rPr>
          <w:rFonts w:ascii="Arial" w:eastAsia="Arial" w:hAnsi="Arial" w:cs="Arial"/>
          <w:b/>
          <w:color w:val="808080"/>
          <w:sz w:val="18"/>
          <w:szCs w:val="18"/>
          <w:u w:val="single"/>
        </w:rPr>
        <w:t>Sobre InfoJobs</w:t>
      </w:r>
    </w:p>
    <w:p w14:paraId="64685AE8" w14:textId="77777777" w:rsidR="001C655C" w:rsidRDefault="00F32B45">
      <w:pPr>
        <w:pBdr>
          <w:top w:val="nil"/>
          <w:left w:val="nil"/>
          <w:bottom w:val="nil"/>
          <w:right w:val="nil"/>
          <w:between w:val="nil"/>
        </w:pBdr>
        <w:shd w:val="clear" w:color="auto" w:fill="FFFFFF"/>
        <w:spacing w:after="0" w:line="360" w:lineRule="auto"/>
        <w:ind w:left="0" w:right="-574" w:hanging="2"/>
        <w:jc w:val="both"/>
        <w:rPr>
          <w:rFonts w:ascii="Arial" w:eastAsia="Arial" w:hAnsi="Arial" w:cs="Arial"/>
          <w:color w:val="808080"/>
          <w:sz w:val="18"/>
          <w:szCs w:val="18"/>
        </w:rPr>
      </w:pPr>
      <w:r>
        <w:rPr>
          <w:rFonts w:ascii="Arial" w:eastAsia="Arial" w:hAnsi="Arial" w:cs="Arial"/>
          <w:color w:val="808080"/>
          <w:sz w:val="18"/>
          <w:szCs w:val="18"/>
        </w:rPr>
        <w:t>Plataforma líder en España para encontrar las mejores oportunidades profesionales y el mejor talento. En el último año, InfoJobs ha publicado más de 3,3 millones de posiciones vacantes. Cuenta cada mes con 40 millones de visitas (el 85% proceden de dispositivos móviles) y 6 millones de usuarios activos (Fuente datos: Adobe Analytics 2019).</w:t>
      </w:r>
    </w:p>
    <w:p w14:paraId="127450B9" w14:textId="77777777" w:rsidR="001C655C" w:rsidRDefault="001C655C">
      <w:pPr>
        <w:pBdr>
          <w:top w:val="nil"/>
          <w:left w:val="nil"/>
          <w:bottom w:val="nil"/>
          <w:right w:val="nil"/>
          <w:between w:val="nil"/>
        </w:pBdr>
        <w:shd w:val="clear" w:color="auto" w:fill="FFFFFF"/>
        <w:spacing w:after="0" w:line="360" w:lineRule="auto"/>
        <w:ind w:left="0" w:right="-574" w:hanging="2"/>
        <w:jc w:val="both"/>
        <w:rPr>
          <w:rFonts w:ascii="Arial" w:eastAsia="Arial" w:hAnsi="Arial" w:cs="Arial"/>
          <w:color w:val="808080"/>
          <w:sz w:val="18"/>
          <w:szCs w:val="18"/>
        </w:rPr>
      </w:pPr>
    </w:p>
    <w:p w14:paraId="134985E7" w14:textId="77777777" w:rsidR="001C655C" w:rsidRDefault="001B16B5">
      <w:pPr>
        <w:pBdr>
          <w:top w:val="nil"/>
          <w:left w:val="nil"/>
          <w:bottom w:val="nil"/>
          <w:right w:val="nil"/>
          <w:between w:val="nil"/>
        </w:pBdr>
        <w:shd w:val="clear" w:color="auto" w:fill="FFFFFF"/>
        <w:spacing w:after="0" w:line="360" w:lineRule="auto"/>
        <w:ind w:left="0" w:right="-574" w:hanging="2"/>
        <w:jc w:val="both"/>
        <w:rPr>
          <w:rFonts w:ascii="Arial" w:eastAsia="Arial" w:hAnsi="Arial" w:cs="Arial"/>
          <w:color w:val="808080"/>
          <w:sz w:val="18"/>
          <w:szCs w:val="18"/>
        </w:rPr>
      </w:pPr>
      <w:hyperlink r:id="rId14">
        <w:r w:rsidR="00F32B45">
          <w:rPr>
            <w:rFonts w:ascii="Arial" w:eastAsia="Arial" w:hAnsi="Arial" w:cs="Arial"/>
            <w:b/>
            <w:color w:val="808080"/>
            <w:sz w:val="18"/>
            <w:szCs w:val="18"/>
            <w:u w:val="single"/>
          </w:rPr>
          <w:t>InfoJobs</w:t>
        </w:r>
      </w:hyperlink>
      <w:r w:rsidR="00F32B45">
        <w:rPr>
          <w:rFonts w:ascii="Arial" w:eastAsia="Arial" w:hAnsi="Arial" w:cs="Arial"/>
          <w:color w:val="808080"/>
          <w:sz w:val="18"/>
          <w:szCs w:val="18"/>
        </w:rPr>
        <w:t xml:space="preserve"> pertenece a </w:t>
      </w:r>
      <w:hyperlink r:id="rId15">
        <w:r w:rsidR="00F32B45">
          <w:rPr>
            <w:rFonts w:ascii="Arial" w:eastAsia="Arial" w:hAnsi="Arial" w:cs="Arial"/>
            <w:color w:val="808080"/>
            <w:sz w:val="18"/>
            <w:szCs w:val="18"/>
            <w:u w:val="single"/>
          </w:rPr>
          <w:t>Adevinta</w:t>
        </w:r>
      </w:hyperlink>
      <w:r w:rsidR="00F32B45">
        <w:rPr>
          <w:rFonts w:ascii="Arial" w:eastAsia="Arial" w:hAnsi="Arial" w:cs="Arial"/>
          <w:color w:val="808080"/>
          <w:sz w:val="18"/>
          <w:szCs w:val="18"/>
        </w:rPr>
        <w:t>, una compañía líder en marketplaces digitales y una de las principales empresas del sector tecnológico del país, con más de 18 millones de usuarios al mes en sus plataformas de los sectores inmobiliario (</w:t>
      </w:r>
      <w:hyperlink r:id="rId16">
        <w:r w:rsidR="00F32B45">
          <w:rPr>
            <w:rFonts w:ascii="Arial" w:eastAsia="Arial" w:hAnsi="Arial" w:cs="Arial"/>
            <w:color w:val="808080"/>
            <w:sz w:val="18"/>
            <w:szCs w:val="18"/>
            <w:u w:val="single"/>
          </w:rPr>
          <w:t>Fotocasa</w:t>
        </w:r>
      </w:hyperlink>
      <w:r w:rsidR="00F32B45">
        <w:rPr>
          <w:rFonts w:ascii="Arial" w:eastAsia="Arial" w:hAnsi="Arial" w:cs="Arial"/>
          <w:color w:val="808080"/>
          <w:sz w:val="18"/>
          <w:szCs w:val="18"/>
        </w:rPr>
        <w:t xml:space="preserve"> y </w:t>
      </w:r>
      <w:hyperlink r:id="rId17">
        <w:r w:rsidR="00F32B45">
          <w:rPr>
            <w:rFonts w:ascii="Arial" w:eastAsia="Arial" w:hAnsi="Arial" w:cs="Arial"/>
            <w:color w:val="808080"/>
            <w:sz w:val="18"/>
            <w:szCs w:val="18"/>
            <w:u w:val="single"/>
          </w:rPr>
          <w:t>habitaclia</w:t>
        </w:r>
      </w:hyperlink>
      <w:r w:rsidR="00F32B45">
        <w:rPr>
          <w:rFonts w:ascii="Arial" w:eastAsia="Arial" w:hAnsi="Arial" w:cs="Arial"/>
          <w:color w:val="808080"/>
          <w:sz w:val="18"/>
          <w:szCs w:val="18"/>
        </w:rPr>
        <w:t>), empleo (</w:t>
      </w:r>
      <w:hyperlink r:id="rId18">
        <w:r w:rsidR="00F32B45">
          <w:rPr>
            <w:rFonts w:ascii="Arial" w:eastAsia="Arial" w:hAnsi="Arial" w:cs="Arial"/>
            <w:color w:val="808080"/>
            <w:sz w:val="18"/>
            <w:szCs w:val="18"/>
            <w:u w:val="single"/>
          </w:rPr>
          <w:t>Infojobs.net</w:t>
        </w:r>
      </w:hyperlink>
      <w:r w:rsidR="00F32B45">
        <w:rPr>
          <w:rFonts w:ascii="Arial" w:eastAsia="Arial" w:hAnsi="Arial" w:cs="Arial"/>
          <w:color w:val="808080"/>
          <w:sz w:val="18"/>
          <w:szCs w:val="18"/>
        </w:rPr>
        <w:t>), motor (</w:t>
      </w:r>
      <w:hyperlink r:id="rId19">
        <w:r w:rsidR="00F32B45">
          <w:rPr>
            <w:rFonts w:ascii="Arial" w:eastAsia="Arial" w:hAnsi="Arial" w:cs="Arial"/>
            <w:color w:val="808080"/>
            <w:sz w:val="18"/>
            <w:szCs w:val="18"/>
            <w:u w:val="single"/>
          </w:rPr>
          <w:t>coches.net</w:t>
        </w:r>
      </w:hyperlink>
      <w:r w:rsidR="00F32B45">
        <w:rPr>
          <w:rFonts w:ascii="Arial" w:eastAsia="Arial" w:hAnsi="Arial" w:cs="Arial"/>
          <w:color w:val="808080"/>
          <w:sz w:val="18"/>
          <w:szCs w:val="18"/>
        </w:rPr>
        <w:t xml:space="preserve"> y </w:t>
      </w:r>
      <w:hyperlink r:id="rId20">
        <w:r w:rsidR="00F32B45">
          <w:rPr>
            <w:rFonts w:ascii="Arial" w:eastAsia="Arial" w:hAnsi="Arial" w:cs="Arial"/>
            <w:color w:val="808080"/>
            <w:sz w:val="18"/>
            <w:szCs w:val="18"/>
            <w:u w:val="single"/>
          </w:rPr>
          <w:t>motos.ne</w:t>
        </w:r>
      </w:hyperlink>
      <w:r w:rsidR="00F32B45">
        <w:rPr>
          <w:rFonts w:ascii="Arial" w:eastAsia="Arial" w:hAnsi="Arial" w:cs="Arial"/>
          <w:color w:val="808080"/>
          <w:sz w:val="18"/>
          <w:szCs w:val="18"/>
        </w:rPr>
        <w:t>t) y compraventa de artículos de segunda mano (</w:t>
      </w:r>
      <w:hyperlink r:id="rId21">
        <w:r w:rsidR="00F32B45">
          <w:rPr>
            <w:rFonts w:ascii="Arial" w:eastAsia="Arial" w:hAnsi="Arial" w:cs="Arial"/>
            <w:color w:val="808080"/>
            <w:sz w:val="18"/>
            <w:szCs w:val="18"/>
            <w:u w:val="single"/>
          </w:rPr>
          <w:t>Milanuncios</w:t>
        </w:r>
      </w:hyperlink>
      <w:r w:rsidR="00F32B45">
        <w:rPr>
          <w:rFonts w:ascii="Arial" w:eastAsia="Arial" w:hAnsi="Arial" w:cs="Arial"/>
          <w:color w:val="808080"/>
          <w:sz w:val="18"/>
          <w:szCs w:val="18"/>
        </w:rPr>
        <w:t xml:space="preserve"> y </w:t>
      </w:r>
      <w:hyperlink r:id="rId22">
        <w:r w:rsidR="00F32B45">
          <w:rPr>
            <w:rFonts w:ascii="Arial" w:eastAsia="Arial" w:hAnsi="Arial" w:cs="Arial"/>
            <w:color w:val="808080"/>
            <w:sz w:val="18"/>
            <w:szCs w:val="18"/>
            <w:u w:val="single"/>
          </w:rPr>
          <w:t>vibbo</w:t>
        </w:r>
      </w:hyperlink>
      <w:r w:rsidR="00F32B45">
        <w:rPr>
          <w:rFonts w:ascii="Arial" w:eastAsia="Arial" w:hAnsi="Arial" w:cs="Arial"/>
          <w:color w:val="808080"/>
          <w:sz w:val="18"/>
          <w:szCs w:val="18"/>
        </w:rPr>
        <w:t xml:space="preserve">). </w:t>
      </w:r>
    </w:p>
    <w:p w14:paraId="06A2A758" w14:textId="77777777" w:rsidR="001C655C" w:rsidRDefault="001C655C">
      <w:pPr>
        <w:pBdr>
          <w:top w:val="nil"/>
          <w:left w:val="nil"/>
          <w:bottom w:val="nil"/>
          <w:right w:val="nil"/>
          <w:between w:val="nil"/>
        </w:pBdr>
        <w:shd w:val="clear" w:color="auto" w:fill="FFFFFF"/>
        <w:spacing w:after="0" w:line="360" w:lineRule="auto"/>
        <w:ind w:left="0" w:right="-574" w:hanging="2"/>
        <w:jc w:val="both"/>
        <w:rPr>
          <w:rFonts w:ascii="Arial" w:eastAsia="Arial" w:hAnsi="Arial" w:cs="Arial"/>
          <w:color w:val="808080"/>
          <w:sz w:val="18"/>
          <w:szCs w:val="18"/>
        </w:rPr>
      </w:pPr>
    </w:p>
    <w:p w14:paraId="28FA85D4" w14:textId="77777777" w:rsidR="001C655C" w:rsidRDefault="00F32B45">
      <w:pPr>
        <w:pBdr>
          <w:top w:val="nil"/>
          <w:left w:val="nil"/>
          <w:bottom w:val="nil"/>
          <w:right w:val="nil"/>
          <w:between w:val="nil"/>
        </w:pBdr>
        <w:shd w:val="clear" w:color="auto" w:fill="FFFFFF"/>
        <w:spacing w:after="0" w:line="360" w:lineRule="auto"/>
        <w:ind w:left="0" w:right="-574" w:hanging="2"/>
        <w:jc w:val="both"/>
        <w:rPr>
          <w:rFonts w:ascii="Arial" w:eastAsia="Arial" w:hAnsi="Arial" w:cs="Arial"/>
          <w:color w:val="808080"/>
          <w:sz w:val="18"/>
          <w:szCs w:val="18"/>
        </w:rPr>
      </w:pPr>
      <w:r>
        <w:rPr>
          <w:rFonts w:ascii="Arial" w:eastAsia="Arial" w:hAnsi="Arial" w:cs="Arial"/>
          <w:color w:val="808080"/>
          <w:sz w:val="18"/>
          <w:szCs w:val="18"/>
        </w:rPr>
        <w:t>Adevinta en España, antes Schibsted Spain, cuenta con una plantilla de más de 1.100 empleados. Además de en España, Adevinta tiene presencia en 14 países más de Europa, América Latina y África del Norte. El conjunto de sus plataformas locales recibe un promedio de 1.500 millones de visitas cada mes. </w:t>
      </w:r>
    </w:p>
    <w:p w14:paraId="2DECEBF6" w14:textId="77777777" w:rsidR="001C655C" w:rsidRDefault="00F32B45">
      <w:pPr>
        <w:pBdr>
          <w:top w:val="nil"/>
          <w:left w:val="nil"/>
          <w:bottom w:val="nil"/>
          <w:right w:val="nil"/>
          <w:between w:val="nil"/>
        </w:pBdr>
        <w:shd w:val="clear" w:color="auto" w:fill="FFFFFF"/>
        <w:spacing w:before="280" w:after="280" w:line="240" w:lineRule="auto"/>
        <w:ind w:left="0" w:right="-567" w:hanging="2"/>
        <w:jc w:val="both"/>
        <w:rPr>
          <w:rFonts w:ascii="Arial" w:eastAsia="Arial" w:hAnsi="Arial" w:cs="Arial"/>
          <w:color w:val="808080"/>
          <w:sz w:val="18"/>
          <w:szCs w:val="18"/>
        </w:rPr>
      </w:pPr>
      <w:r>
        <w:rPr>
          <w:rFonts w:ascii="Arial" w:eastAsia="Arial" w:hAnsi="Arial" w:cs="Arial"/>
          <w:color w:val="808080"/>
          <w:sz w:val="18"/>
          <w:szCs w:val="18"/>
        </w:rPr>
        <w:t xml:space="preserve">Más información en </w:t>
      </w:r>
      <w:hyperlink r:id="rId23">
        <w:r>
          <w:rPr>
            <w:rFonts w:ascii="Arial" w:eastAsia="Arial" w:hAnsi="Arial" w:cs="Arial"/>
            <w:color w:val="808080"/>
            <w:sz w:val="18"/>
            <w:szCs w:val="18"/>
            <w:u w:val="single"/>
          </w:rPr>
          <w:t>adevinta.es</w:t>
        </w:r>
      </w:hyperlink>
    </w:p>
    <w:p w14:paraId="7524FCF4" w14:textId="77777777" w:rsidR="001C655C" w:rsidRDefault="001C655C">
      <w:pPr>
        <w:pBdr>
          <w:top w:val="nil"/>
          <w:left w:val="nil"/>
          <w:bottom w:val="nil"/>
          <w:right w:val="nil"/>
          <w:between w:val="nil"/>
        </w:pBdr>
        <w:spacing w:after="0" w:line="240" w:lineRule="auto"/>
        <w:ind w:left="0" w:hanging="2"/>
        <w:jc w:val="both"/>
        <w:rPr>
          <w:rFonts w:ascii="Arial" w:eastAsia="Arial" w:hAnsi="Arial" w:cs="Arial"/>
          <w:color w:val="808080"/>
          <w:sz w:val="18"/>
          <w:szCs w:val="18"/>
        </w:rPr>
      </w:pPr>
    </w:p>
    <w:p w14:paraId="27090C83" w14:textId="77777777" w:rsidR="001C655C" w:rsidRDefault="00F32B45">
      <w:pPr>
        <w:spacing w:after="0" w:line="360" w:lineRule="auto"/>
        <w:ind w:left="0" w:hanging="2"/>
        <w:jc w:val="both"/>
        <w:rPr>
          <w:rFonts w:ascii="Arial" w:eastAsia="Arial" w:hAnsi="Arial" w:cs="Arial"/>
          <w:color w:val="7F7F7F"/>
          <w:sz w:val="18"/>
          <w:szCs w:val="18"/>
        </w:rPr>
      </w:pPr>
      <w:r>
        <w:rPr>
          <w:rFonts w:ascii="Arial" w:eastAsia="Arial" w:hAnsi="Arial" w:cs="Arial"/>
          <w:b/>
          <w:color w:val="7F7F7F"/>
          <w:sz w:val="18"/>
          <w:szCs w:val="18"/>
          <w:u w:val="single"/>
        </w:rPr>
        <w:t>Contacto</w:t>
      </w:r>
      <w:r>
        <w:rPr>
          <w:rFonts w:ascii="Arial" w:eastAsia="Arial" w:hAnsi="Arial" w:cs="Arial"/>
          <w:color w:val="7F7F7F"/>
          <w:sz w:val="18"/>
          <w:szCs w:val="18"/>
        </w:rPr>
        <w:t>:</w:t>
      </w:r>
    </w:p>
    <w:p w14:paraId="2131B869" w14:textId="77777777" w:rsidR="001C655C" w:rsidRDefault="00F32B45">
      <w:pPr>
        <w:pBdr>
          <w:top w:val="nil"/>
          <w:left w:val="nil"/>
          <w:bottom w:val="nil"/>
          <w:right w:val="nil"/>
          <w:between w:val="nil"/>
        </w:pBdr>
        <w:spacing w:after="0" w:line="360" w:lineRule="auto"/>
        <w:ind w:left="0" w:hanging="2"/>
        <w:jc w:val="both"/>
        <w:rPr>
          <w:rFonts w:ascii="Arial" w:eastAsia="Arial" w:hAnsi="Arial" w:cs="Arial"/>
          <w:color w:val="808080"/>
          <w:sz w:val="18"/>
          <w:szCs w:val="18"/>
        </w:rPr>
      </w:pPr>
      <w:r>
        <w:rPr>
          <w:rFonts w:ascii="Arial" w:eastAsia="Arial" w:hAnsi="Arial" w:cs="Arial"/>
          <w:b/>
          <w:color w:val="7F7F7F"/>
          <w:sz w:val="18"/>
          <w:szCs w:val="18"/>
        </w:rPr>
        <w:t>Evercom</w:t>
      </w:r>
      <w:r>
        <w:rPr>
          <w:rFonts w:ascii="Arial" w:eastAsia="Arial" w:hAnsi="Arial" w:cs="Arial"/>
          <w:color w:val="7F7F7F"/>
          <w:sz w:val="18"/>
          <w:szCs w:val="18"/>
        </w:rPr>
        <w:t xml:space="preserve">: Marta Sevilla / Xènia Gallego </w:t>
      </w:r>
    </w:p>
    <w:p w14:paraId="0B7C5E2D" w14:textId="77777777" w:rsidR="001C655C" w:rsidRDefault="001B16B5">
      <w:pPr>
        <w:spacing w:after="0" w:line="360" w:lineRule="auto"/>
        <w:ind w:left="0" w:hanging="2"/>
        <w:jc w:val="both"/>
        <w:rPr>
          <w:rFonts w:ascii="Arial" w:eastAsia="Arial" w:hAnsi="Arial" w:cs="Arial"/>
          <w:sz w:val="20"/>
          <w:szCs w:val="20"/>
          <w:highlight w:val="white"/>
        </w:rPr>
      </w:pPr>
      <w:hyperlink r:id="rId24">
        <w:r w:rsidR="00F32B45">
          <w:rPr>
            <w:rFonts w:ascii="Arial" w:eastAsia="Arial" w:hAnsi="Arial" w:cs="Arial"/>
            <w:b/>
            <w:color w:val="0070C0"/>
            <w:sz w:val="18"/>
            <w:szCs w:val="18"/>
          </w:rPr>
          <w:t>infojobs@evercom.es</w:t>
        </w:r>
      </w:hyperlink>
      <w:r w:rsidR="00F32B45">
        <w:rPr>
          <w:color w:val="0070C0"/>
          <w:sz w:val="18"/>
          <w:szCs w:val="18"/>
          <w:u w:val="single"/>
        </w:rPr>
        <w:t xml:space="preserve"> </w:t>
      </w:r>
      <w:r w:rsidR="00F32B45">
        <w:rPr>
          <w:rFonts w:ascii="Arial" w:eastAsia="Arial" w:hAnsi="Arial" w:cs="Arial"/>
          <w:color w:val="0070C0"/>
          <w:sz w:val="18"/>
          <w:szCs w:val="18"/>
        </w:rPr>
        <w:t xml:space="preserve"> </w:t>
      </w:r>
    </w:p>
    <w:p w14:paraId="3D35A982" w14:textId="77777777" w:rsidR="001C655C" w:rsidRDefault="00F32B45">
      <w:pPr>
        <w:pBdr>
          <w:top w:val="none" w:sz="0" w:space="0" w:color="000000"/>
          <w:left w:val="none" w:sz="0" w:space="0" w:color="000000"/>
          <w:bottom w:val="none" w:sz="0" w:space="0" w:color="000000"/>
          <w:right w:val="none" w:sz="0" w:space="0" w:color="000000"/>
          <w:between w:val="none" w:sz="0" w:space="0" w:color="000000"/>
        </w:pBdr>
        <w:spacing w:after="0"/>
        <w:ind w:left="0" w:hanging="2"/>
        <w:jc w:val="both"/>
        <w:rPr>
          <w:rFonts w:ascii="Arial" w:eastAsia="Arial" w:hAnsi="Arial" w:cs="Arial"/>
          <w:color w:val="808080"/>
          <w:sz w:val="16"/>
          <w:szCs w:val="16"/>
        </w:rPr>
      </w:pPr>
      <w:r>
        <w:rPr>
          <w:rFonts w:ascii="Arial" w:eastAsia="Arial" w:hAnsi="Arial" w:cs="Arial"/>
          <w:color w:val="7F7F7F"/>
          <w:sz w:val="18"/>
          <w:szCs w:val="18"/>
        </w:rPr>
        <w:t>T. 93 415 37 05 / 676 86 98 56</w:t>
      </w:r>
    </w:p>
    <w:p w14:paraId="4EB4ACCD" w14:textId="77777777" w:rsidR="001C655C" w:rsidRDefault="001C655C">
      <w:pPr>
        <w:pBdr>
          <w:top w:val="nil"/>
          <w:left w:val="nil"/>
          <w:bottom w:val="nil"/>
          <w:right w:val="nil"/>
          <w:between w:val="nil"/>
        </w:pBdr>
        <w:spacing w:after="0" w:line="240" w:lineRule="auto"/>
        <w:ind w:left="0" w:hanging="2"/>
        <w:jc w:val="both"/>
        <w:rPr>
          <w:rFonts w:ascii="Arial" w:eastAsia="Arial" w:hAnsi="Arial" w:cs="Arial"/>
          <w:color w:val="A7A9AC"/>
          <w:sz w:val="20"/>
          <w:szCs w:val="20"/>
        </w:rPr>
      </w:pPr>
    </w:p>
    <w:sectPr w:rsidR="001C655C">
      <w:headerReference w:type="default" r:id="rId25"/>
      <w:footerReference w:type="default" r:id="rId26"/>
      <w:pgSz w:w="12240" w:h="15840"/>
      <w:pgMar w:top="1417" w:right="1701"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3FB86" w14:textId="77777777" w:rsidR="00160D4D" w:rsidRDefault="00F32B45">
      <w:pPr>
        <w:spacing w:after="0" w:line="240" w:lineRule="auto"/>
        <w:ind w:left="0" w:hanging="2"/>
      </w:pPr>
      <w:r>
        <w:separator/>
      </w:r>
    </w:p>
  </w:endnote>
  <w:endnote w:type="continuationSeparator" w:id="0">
    <w:p w14:paraId="76D69A1E" w14:textId="77777777" w:rsidR="00160D4D" w:rsidRDefault="00F32B4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C277E" w14:textId="77777777" w:rsidR="001C655C" w:rsidRDefault="001C655C">
    <w:pPr>
      <w:widowControl w:val="0"/>
      <w:pBdr>
        <w:top w:val="nil"/>
        <w:left w:val="nil"/>
        <w:bottom w:val="nil"/>
        <w:right w:val="nil"/>
        <w:between w:val="nil"/>
      </w:pBdr>
      <w:spacing w:after="0" w:line="276" w:lineRule="auto"/>
      <w:ind w:left="0" w:hanging="2"/>
      <w:rPr>
        <w:color w:val="000000"/>
      </w:rPr>
    </w:pPr>
  </w:p>
  <w:tbl>
    <w:tblPr>
      <w:tblStyle w:val="a"/>
      <w:tblW w:w="9054" w:type="dxa"/>
      <w:tblInd w:w="0" w:type="dxa"/>
      <w:tblLayout w:type="fixed"/>
      <w:tblLook w:val="0000" w:firstRow="0" w:lastRow="0" w:firstColumn="0" w:lastColumn="0" w:noHBand="0" w:noVBand="0"/>
    </w:tblPr>
    <w:tblGrid>
      <w:gridCol w:w="7243"/>
      <w:gridCol w:w="1811"/>
    </w:tblGrid>
    <w:tr w:rsidR="001C655C" w14:paraId="1B7BE334" w14:textId="77777777">
      <w:trPr>
        <w:trHeight w:val="727"/>
      </w:trPr>
      <w:tc>
        <w:tcPr>
          <w:tcW w:w="7243" w:type="dxa"/>
          <w:tcBorders>
            <w:right w:val="single" w:sz="4" w:space="0" w:color="4472C4"/>
          </w:tcBorders>
        </w:tcPr>
        <w:p w14:paraId="3343BED4" w14:textId="77777777" w:rsidR="001C655C" w:rsidRDefault="001C655C">
          <w:pPr>
            <w:tabs>
              <w:tab w:val="left" w:pos="620"/>
              <w:tab w:val="center" w:pos="4320"/>
            </w:tabs>
            <w:ind w:left="0" w:hanging="2"/>
            <w:jc w:val="right"/>
            <w:rPr>
              <w:sz w:val="20"/>
              <w:szCs w:val="20"/>
            </w:rPr>
          </w:pPr>
        </w:p>
      </w:tc>
      <w:tc>
        <w:tcPr>
          <w:tcW w:w="1811" w:type="dxa"/>
          <w:tcBorders>
            <w:left w:val="single" w:sz="4" w:space="0" w:color="4472C4"/>
          </w:tcBorders>
        </w:tcPr>
        <w:p w14:paraId="48FC8B61" w14:textId="77777777" w:rsidR="001C655C" w:rsidRDefault="00F32B45">
          <w:pPr>
            <w:tabs>
              <w:tab w:val="left" w:pos="1490"/>
            </w:tabs>
            <w:ind w:left="0" w:hanging="2"/>
            <w:jc w:val="center"/>
            <w:rPr>
              <w:sz w:val="28"/>
              <w:szCs w:val="28"/>
            </w:rPr>
          </w:pPr>
          <w:r>
            <w:fldChar w:fldCharType="begin"/>
          </w:r>
          <w:r>
            <w:instrText>PAGE</w:instrText>
          </w:r>
          <w:r>
            <w:fldChar w:fldCharType="separate"/>
          </w:r>
          <w:r w:rsidR="00AE1DD4">
            <w:rPr>
              <w:noProof/>
            </w:rPr>
            <w:t>1</w:t>
          </w:r>
          <w:r>
            <w:fldChar w:fldCharType="end"/>
          </w:r>
        </w:p>
      </w:tc>
    </w:tr>
  </w:tbl>
  <w:p w14:paraId="7AC808FF" w14:textId="77777777" w:rsidR="001C655C" w:rsidRDefault="001C655C">
    <w:pPr>
      <w:pBdr>
        <w:top w:val="nil"/>
        <w:left w:val="nil"/>
        <w:bottom w:val="nil"/>
        <w:right w:val="nil"/>
        <w:between w:val="nil"/>
      </w:pBdr>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CDEBB" w14:textId="77777777" w:rsidR="00160D4D" w:rsidRDefault="00F32B45">
      <w:pPr>
        <w:spacing w:after="0" w:line="240" w:lineRule="auto"/>
        <w:ind w:left="0" w:hanging="2"/>
      </w:pPr>
      <w:r>
        <w:separator/>
      </w:r>
    </w:p>
  </w:footnote>
  <w:footnote w:type="continuationSeparator" w:id="0">
    <w:p w14:paraId="6C1FAB4F" w14:textId="77777777" w:rsidR="00160D4D" w:rsidRDefault="00F32B45">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5F705" w14:textId="77777777" w:rsidR="001C655C" w:rsidRDefault="00F32B45">
    <w:pPr>
      <w:pBdr>
        <w:top w:val="nil"/>
        <w:left w:val="nil"/>
        <w:bottom w:val="nil"/>
        <w:right w:val="nil"/>
        <w:between w:val="nil"/>
      </w:pBdr>
      <w:ind w:left="0" w:hanging="2"/>
      <w:rPr>
        <w:color w:val="000000"/>
      </w:rPr>
    </w:pPr>
    <w:r>
      <w:rPr>
        <w:noProof/>
        <w:color w:val="000000"/>
      </w:rPr>
      <w:drawing>
        <wp:anchor distT="152400" distB="152400" distL="152400" distR="152400" simplePos="0" relativeHeight="251658240" behindDoc="0" locked="0" layoutInCell="1" hidden="0" allowOverlap="1" wp14:anchorId="785A8B8F" wp14:editId="44A8DD1E">
          <wp:simplePos x="0" y="0"/>
          <wp:positionH relativeFrom="page">
            <wp:posOffset>6520180</wp:posOffset>
          </wp:positionH>
          <wp:positionV relativeFrom="page">
            <wp:posOffset>0</wp:posOffset>
          </wp:positionV>
          <wp:extent cx="643255" cy="638175"/>
          <wp:effectExtent l="0" t="0" r="0" b="0"/>
          <wp:wrapSquare wrapText="bothSides" distT="152400" distB="152400" distL="152400" distR="152400"/>
          <wp:docPr id="104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643255" cy="63817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D379E98" wp14:editId="79CBE6C3">
          <wp:simplePos x="0" y="0"/>
          <wp:positionH relativeFrom="column">
            <wp:posOffset>-493394</wp:posOffset>
          </wp:positionH>
          <wp:positionV relativeFrom="paragraph">
            <wp:posOffset>-314324</wp:posOffset>
          </wp:positionV>
          <wp:extent cx="1732915" cy="752475"/>
          <wp:effectExtent l="0" t="0" r="0" b="0"/>
          <wp:wrapSquare wrapText="bothSides" distT="0" distB="0" distL="114300" distR="114300"/>
          <wp:docPr id="104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
                  <a:srcRect/>
                  <a:stretch>
                    <a:fillRect/>
                  </a:stretch>
                </pic:blipFill>
                <pic:spPr>
                  <a:xfrm>
                    <a:off x="0" y="0"/>
                    <a:ext cx="1732915" cy="7524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E4D5B"/>
    <w:multiLevelType w:val="multilevel"/>
    <w:tmpl w:val="CD18BA68"/>
    <w:lvl w:ilvl="0">
      <w:numFmt w:val="bullet"/>
      <w:lvlText w:val="-"/>
      <w:lvlJc w:val="left"/>
      <w:pPr>
        <w:ind w:left="720" w:hanging="360"/>
      </w:pPr>
      <w:rPr>
        <w:rFonts w:ascii="Calibri" w:eastAsia="Calibri" w:hAnsi="Calibri" w:cs="Calibri"/>
        <w:b w:val="0"/>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EED1FEF"/>
    <w:multiLevelType w:val="hybridMultilevel"/>
    <w:tmpl w:val="7A1CE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353204B"/>
    <w:multiLevelType w:val="multilevel"/>
    <w:tmpl w:val="254677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55C"/>
    <w:rsid w:val="00160D4D"/>
    <w:rsid w:val="001B16B5"/>
    <w:rsid w:val="001C655C"/>
    <w:rsid w:val="00377004"/>
    <w:rsid w:val="00AE1DD4"/>
    <w:rsid w:val="00F32B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E3D9"/>
  <w15:docId w15:val="{D2362622-D10E-450F-848D-D556201C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qFormat/>
  </w:style>
  <w:style w:type="character" w:customStyle="1" w:styleId="EncabezadoCar">
    <w:name w:val="Encabezado Car"/>
    <w:rPr>
      <w:w w:val="100"/>
      <w:position w:val="-1"/>
      <w:effect w:val="none"/>
      <w:vertAlign w:val="baseline"/>
      <w:cs w:val="0"/>
      <w:em w:val="none"/>
    </w:rPr>
  </w:style>
  <w:style w:type="paragraph" w:styleId="Piedepgina">
    <w:name w:val="footer"/>
    <w:basedOn w:val="Normal"/>
    <w:qFormat/>
  </w:style>
  <w:style w:type="character" w:customStyle="1" w:styleId="PiedepginaCar">
    <w:name w:val="Pie de página Car"/>
    <w:rPr>
      <w:w w:val="100"/>
      <w:position w:val="-1"/>
      <w:effect w:val="none"/>
      <w:vertAlign w:val="baseline"/>
      <w:cs w:val="0"/>
      <w:em w:val="none"/>
    </w:rPr>
  </w:style>
  <w:style w:type="character" w:styleId="Hipervnculo">
    <w:name w:val="Hyperlink"/>
    <w:qFormat/>
    <w:rPr>
      <w:color w:val="0563C1"/>
      <w:w w:val="100"/>
      <w:position w:val="-1"/>
      <w:u w:val="single"/>
      <w:effect w:val="none"/>
      <w:vertAlign w:val="baseline"/>
      <w:cs w:val="0"/>
      <w:em w:val="none"/>
    </w:rPr>
  </w:style>
  <w:style w:type="paragraph" w:customStyle="1" w:styleId="Cuadrculamedia21">
    <w:name w:val="Cuadrícula media 21"/>
    <w:pPr>
      <w:suppressAutoHyphens/>
      <w:spacing w:line="1" w:lineRule="atLeast"/>
      <w:ind w:leftChars="-1" w:left="-1" w:hangingChars="1" w:hanging="1"/>
      <w:textDirection w:val="btLr"/>
      <w:textAlignment w:val="top"/>
      <w:outlineLvl w:val="0"/>
    </w:pPr>
    <w:rPr>
      <w:position w:val="-1"/>
      <w:lang w:eastAsia="en-US"/>
    </w:rPr>
  </w:style>
  <w:style w:type="character" w:customStyle="1" w:styleId="Cuadrculamedia2Car">
    <w:name w:val="Cuadrícula media 2 Car"/>
    <w:rPr>
      <w:w w:val="100"/>
      <w:position w:val="-1"/>
      <w:sz w:val="22"/>
      <w:szCs w:val="22"/>
      <w:effect w:val="none"/>
      <w:vertAlign w:val="baseline"/>
      <w:cs w:val="0"/>
      <w:em w:val="none"/>
      <w:lang w:eastAsia="en-US" w:bidi="ar-SA"/>
    </w:rPr>
  </w:style>
  <w:style w:type="paragraph" w:customStyle="1" w:styleId="IJTextonormal">
    <w:name w:val="IJ Texto normal"/>
    <w:basedOn w:val="Normal"/>
    <w:pPr>
      <w:spacing w:after="0" w:line="360" w:lineRule="auto"/>
      <w:jc w:val="both"/>
    </w:pPr>
    <w:rPr>
      <w:rFonts w:ascii="Arial" w:hAnsi="Arial"/>
      <w:sz w:val="20"/>
      <w:szCs w:val="20"/>
      <w:lang w:eastAsia="ar-SA"/>
    </w:rPr>
  </w:style>
  <w:style w:type="character" w:customStyle="1" w:styleId="IJTextonormalCar">
    <w:name w:val="IJ Texto normal Car"/>
    <w:rPr>
      <w:rFonts w:ascii="Arial" w:eastAsia="Times New Roman" w:hAnsi="Arial"/>
      <w:w w:val="100"/>
      <w:position w:val="-1"/>
      <w:sz w:val="20"/>
      <w:effect w:val="none"/>
      <w:vertAlign w:val="baseline"/>
      <w:cs w:val="0"/>
      <w:em w:val="none"/>
      <w:lang w:val="es-ES" w:eastAsia="ar-SA" w:bidi="ar-SA"/>
    </w:rPr>
  </w:style>
  <w:style w:type="paragraph" w:customStyle="1" w:styleId="Listavistosa-nfasis11">
    <w:name w:val="Lista vistosa - Énfasis 11"/>
    <w:basedOn w:val="Normal"/>
    <w:pPr>
      <w:ind w:left="720"/>
      <w:contextualSpacing/>
    </w:pPr>
  </w:style>
  <w:style w:type="paragraph" w:styleId="Textonotapie">
    <w:name w:val="footnote text"/>
    <w:basedOn w:val="Normal"/>
    <w:qFormat/>
    <w:pPr>
      <w:spacing w:after="0" w:line="240" w:lineRule="auto"/>
    </w:pPr>
    <w:rPr>
      <w:sz w:val="24"/>
      <w:szCs w:val="24"/>
    </w:rPr>
  </w:style>
  <w:style w:type="character" w:customStyle="1" w:styleId="TextonotapieCar">
    <w:name w:val="Texto nota pie Car"/>
    <w:rPr>
      <w:w w:val="100"/>
      <w:position w:val="-1"/>
      <w:sz w:val="24"/>
      <w:szCs w:val="24"/>
      <w:effect w:val="none"/>
      <w:vertAlign w:val="baseline"/>
      <w:cs w:val="0"/>
      <w:em w:val="none"/>
    </w:rPr>
  </w:style>
  <w:style w:type="character" w:styleId="Refdenotaalpie">
    <w:name w:val="footnote reference"/>
    <w:qFormat/>
    <w:rPr>
      <w:w w:val="100"/>
      <w:position w:val="-1"/>
      <w:effect w:val="none"/>
      <w:vertAlign w:val="superscript"/>
      <w:cs w:val="0"/>
      <w:em w:val="none"/>
    </w:rPr>
  </w:style>
  <w:style w:type="character" w:styleId="Hipervnculovisitado">
    <w:name w:val="FollowedHyperlink"/>
    <w:rPr>
      <w:color w:val="954F72"/>
      <w:w w:val="100"/>
      <w:position w:val="-1"/>
      <w:u w:val="single"/>
      <w:effect w:val="none"/>
      <w:vertAlign w:val="baseline"/>
      <w:cs w:val="0"/>
      <w:em w:val="none"/>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pPr>
      <w:spacing w:line="240" w:lineRule="auto"/>
    </w:pPr>
    <w:rPr>
      <w:sz w:val="20"/>
      <w:szCs w:val="20"/>
    </w:rPr>
  </w:style>
  <w:style w:type="character" w:customStyle="1" w:styleId="TextocomentarioCar">
    <w:name w:val="Texto comentario Car"/>
    <w:rPr>
      <w:w w:val="100"/>
      <w:position w:val="-1"/>
      <w:sz w:val="20"/>
      <w:szCs w:val="20"/>
      <w:effect w:val="none"/>
      <w:vertAlign w:val="baseline"/>
      <w:cs w:val="0"/>
      <w:em w:val="none"/>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b/>
      <w:bCs/>
      <w:w w:val="100"/>
      <w:position w:val="-1"/>
      <w:sz w:val="20"/>
      <w:szCs w:val="20"/>
      <w:effect w:val="none"/>
      <w:vertAlign w:val="baseline"/>
      <w:cs w:val="0"/>
      <w:em w:val="none"/>
    </w:rPr>
  </w:style>
  <w:style w:type="paragraph" w:styleId="Textodeglobo">
    <w:name w:val="Balloon Text"/>
    <w:basedOn w:val="Normal"/>
    <w:qFormat/>
    <w:pPr>
      <w:spacing w:after="0" w:line="240" w:lineRule="auto"/>
    </w:pPr>
    <w:rPr>
      <w:rFonts w:ascii="Segoe UI" w:hAnsi="Segoe UI" w:cs="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rPr>
  </w:style>
  <w:style w:type="paragraph" w:styleId="Prrafodelista">
    <w:name w:val="List Paragraph"/>
    <w:basedOn w:val="Normal"/>
    <w:pPr>
      <w:ind w:left="708"/>
    </w:pPr>
  </w:style>
  <w:style w:type="paragraph" w:styleId="NormalWeb">
    <w:name w:val="Normal (Web)"/>
    <w:basedOn w:val="Normal"/>
    <w:qFormat/>
    <w:pPr>
      <w:spacing w:before="100" w:beforeAutospacing="1" w:after="100" w:afterAutospacing="1" w:line="240" w:lineRule="auto"/>
    </w:pPr>
    <w:rPr>
      <w:rFonts w:ascii="Times New Roman" w:hAnsi="Times New Roman"/>
      <w:sz w:val="24"/>
      <w:szCs w:val="24"/>
    </w:rPr>
  </w:style>
  <w:style w:type="character" w:customStyle="1" w:styleId="qowt-font1-calibri">
    <w:name w:val="qowt-font1-calibri"/>
    <w:rPr>
      <w:w w:val="100"/>
      <w:position w:val="-1"/>
      <w:effect w:val="none"/>
      <w:vertAlign w:val="baseline"/>
      <w:cs w:val="0"/>
      <w:em w:val="none"/>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qFormat/>
    <w:rPr>
      <w:color w:val="808080"/>
      <w:w w:val="100"/>
      <w:position w:val="-1"/>
      <w:effect w:val="none"/>
      <w:shd w:val="clear" w:color="auto" w:fill="E6E6E6"/>
      <w:vertAlign w:val="baseline"/>
      <w:cs w:val="0"/>
      <w:em w:val="none"/>
    </w:rPr>
  </w:style>
  <w:style w:type="character" w:styleId="Textoennegrita">
    <w:name w:val="Strong"/>
    <w:rPr>
      <w:b/>
      <w:bCs/>
      <w:w w:val="100"/>
      <w:position w:val="-1"/>
      <w:effect w:val="none"/>
      <w:vertAlign w:val="baseline"/>
      <w:cs w:val="0"/>
      <w:em w:val="none"/>
    </w:rPr>
  </w:style>
  <w:style w:type="character" w:customStyle="1" w:styleId="u-db1">
    <w:name w:val="u-db1"/>
    <w:rPr>
      <w:w w:val="100"/>
      <w:position w:val="-1"/>
      <w:effect w:val="none"/>
      <w:vertAlign w:val="baseline"/>
      <w:cs w:val="0"/>
      <w:em w:val="none"/>
    </w:rPr>
  </w:style>
  <w:style w:type="character" w:customStyle="1" w:styleId="lv-publi-box1">
    <w:name w:val="lv-publi-box1"/>
    <w:rPr>
      <w:w w:val="100"/>
      <w:position w:val="-1"/>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infojobs.net/" TargetMode="External"/><Relationship Id="rId13" Type="http://schemas.openxmlformats.org/officeDocument/2006/relationships/image" Target="media/image5.jpg"/><Relationship Id="rId18" Type="http://schemas.openxmlformats.org/officeDocument/2006/relationships/hyperlink" Target="https://www.infojobs.ne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milanuncios.es/" TargetMode="Externa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https://www.habitaclia.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otocasa.es" TargetMode="External"/><Relationship Id="rId20" Type="http://schemas.openxmlformats.org/officeDocument/2006/relationships/hyperlink" Target="https://motos.coche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mailto:infojobs@evercom.es" TargetMode="External"/><Relationship Id="rId5" Type="http://schemas.openxmlformats.org/officeDocument/2006/relationships/webSettings" Target="webSettings.xml"/><Relationship Id="rId15" Type="http://schemas.openxmlformats.org/officeDocument/2006/relationships/hyperlink" Target="https://www.adevinta.com/" TargetMode="External"/><Relationship Id="rId23" Type="http://schemas.openxmlformats.org/officeDocument/2006/relationships/hyperlink" Target="https://www.adevinta.com/es/spain/" TargetMode="External"/><Relationship Id="rId28"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s://www.coches.net/"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infojobs.net/" TargetMode="External"/><Relationship Id="rId22" Type="http://schemas.openxmlformats.org/officeDocument/2006/relationships/hyperlink" Target="https://www.vibbo.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c1x4qcBFULqLY6Ci2rYTFjv9nw==">AMUW2mUjeO249ISArVddL4TpMPVQDQEJoduEHIrQqC4TlArd9v//cNBQyP80+N7SfZPd+3BEx7x8w4rzMFL96s5rsxLtI4Okcl0zxiQ30COcSxwbNFF0g6Lh+o7V6SPotTbK2q5Fd9HaJfIhyxuRw0pq2qoQt1GK/1Nf/H73YDZ175kvn0L57pk=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1287</Words>
  <Characters>7080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Aguilar</dc:creator>
  <cp:lastModifiedBy>Xènia Gallego Busquets</cp:lastModifiedBy>
  <cp:revision>6</cp:revision>
  <dcterms:created xsi:type="dcterms:W3CDTF">2020-07-24T13:52:00Z</dcterms:created>
  <dcterms:modified xsi:type="dcterms:W3CDTF">2020-08-04T08:28:00Z</dcterms:modified>
</cp:coreProperties>
</file>