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94" w:rsidRDefault="00673D94" w:rsidP="005A65B5">
      <w:pPr>
        <w:spacing w:line="252" w:lineRule="auto"/>
        <w:jc w:val="center"/>
        <w:rPr>
          <w:b/>
          <w:color w:val="767171" w:themeColor="background2" w:themeShade="80"/>
          <w:szCs w:val="12"/>
          <w:u w:val="single"/>
        </w:rPr>
      </w:pPr>
      <w:bookmarkStart w:id="1" w:name="_Hlk485372712"/>
    </w:p>
    <w:p w:rsidR="001D48B7" w:rsidRDefault="00DB65C3" w:rsidP="005A65B5">
      <w:pPr>
        <w:spacing w:line="252" w:lineRule="auto"/>
        <w:jc w:val="center"/>
        <w:rPr>
          <w:b/>
          <w:color w:val="767171" w:themeColor="background2" w:themeShade="80"/>
          <w:szCs w:val="12"/>
          <w:u w:val="single"/>
        </w:rPr>
      </w:pPr>
      <w:r>
        <w:rPr>
          <w:b/>
          <w:color w:val="767171" w:themeColor="background2" w:themeShade="80"/>
          <w:szCs w:val="12"/>
          <w:u w:val="single"/>
        </w:rPr>
        <w:t>Informe Anual 2016 InfoJobs - ESADE</w:t>
      </w:r>
    </w:p>
    <w:p w:rsidR="00A168AE" w:rsidRPr="00A168AE" w:rsidRDefault="00A168AE" w:rsidP="005A65B5">
      <w:pPr>
        <w:spacing w:line="252" w:lineRule="auto"/>
        <w:jc w:val="center"/>
        <w:rPr>
          <w:b/>
          <w:color w:val="767171" w:themeColor="background2" w:themeShade="80"/>
          <w:sz w:val="12"/>
          <w:szCs w:val="12"/>
          <w:u w:val="single"/>
        </w:rPr>
      </w:pPr>
    </w:p>
    <w:p w:rsidR="007F03FE" w:rsidRDefault="00B21AEF" w:rsidP="008F4360">
      <w:pPr>
        <w:spacing w:line="252" w:lineRule="auto"/>
        <w:jc w:val="center"/>
        <w:rPr>
          <w:b/>
          <w:color w:val="2F5496" w:themeColor="accent5" w:themeShade="BF"/>
          <w:sz w:val="32"/>
          <w:szCs w:val="32"/>
        </w:rPr>
      </w:pPr>
      <w:bookmarkStart w:id="2" w:name="_Hlk483293687"/>
      <w:r>
        <w:rPr>
          <w:b/>
          <w:color w:val="2F5496" w:themeColor="accent5" w:themeShade="BF"/>
          <w:sz w:val="32"/>
          <w:szCs w:val="32"/>
        </w:rPr>
        <w:t>Turismo e inmobiliaria, dos sectores que se recuperan tras la crisis</w:t>
      </w:r>
    </w:p>
    <w:p w:rsidR="007A2A8E" w:rsidRPr="00FC28D8" w:rsidRDefault="007A2A8E" w:rsidP="005A65B5">
      <w:pPr>
        <w:spacing w:line="252" w:lineRule="auto"/>
        <w:jc w:val="center"/>
        <w:rPr>
          <w:b/>
          <w:color w:val="2F5496" w:themeColor="accent5" w:themeShade="BF"/>
          <w:sz w:val="12"/>
          <w:szCs w:val="12"/>
        </w:rPr>
      </w:pPr>
    </w:p>
    <w:p w:rsidR="00E85F1A" w:rsidRDefault="00E85F1A" w:rsidP="00B12CBD">
      <w:pPr>
        <w:pStyle w:val="Prrafodelista"/>
        <w:numPr>
          <w:ilvl w:val="0"/>
          <w:numId w:val="3"/>
        </w:numPr>
        <w:spacing w:line="252" w:lineRule="auto"/>
        <w:jc w:val="both"/>
        <w:rPr>
          <w:b/>
          <w:color w:val="2F5496" w:themeColor="accent5" w:themeShade="BF"/>
        </w:rPr>
      </w:pPr>
      <w:r>
        <w:rPr>
          <w:b/>
          <w:color w:val="2F5496" w:themeColor="accent5" w:themeShade="BF"/>
        </w:rPr>
        <w:t xml:space="preserve">El sector de la </w:t>
      </w:r>
      <w:r w:rsidR="00C73A95">
        <w:rPr>
          <w:b/>
          <w:color w:val="2F5496" w:themeColor="accent5" w:themeShade="BF"/>
        </w:rPr>
        <w:t>inmobiliaria y la construcción alcanzó en 2016 las 18.505 ofertas de trabajo en InfoJobs, con un crecimiento de casi el 50% respecto al año anterior</w:t>
      </w:r>
    </w:p>
    <w:p w:rsidR="00C73A95" w:rsidRDefault="00C73A95" w:rsidP="00C73A95">
      <w:pPr>
        <w:pStyle w:val="Prrafodelista"/>
        <w:spacing w:line="252" w:lineRule="auto"/>
        <w:jc w:val="both"/>
        <w:rPr>
          <w:b/>
          <w:color w:val="2F5496" w:themeColor="accent5" w:themeShade="BF"/>
        </w:rPr>
      </w:pPr>
    </w:p>
    <w:p w:rsidR="006844C9" w:rsidRPr="00C73A95" w:rsidRDefault="00056A5F" w:rsidP="00C73A95">
      <w:pPr>
        <w:pStyle w:val="Prrafodelista"/>
        <w:numPr>
          <w:ilvl w:val="0"/>
          <w:numId w:val="3"/>
        </w:numPr>
        <w:spacing w:line="252" w:lineRule="auto"/>
        <w:jc w:val="both"/>
        <w:rPr>
          <w:b/>
          <w:color w:val="2F5496" w:themeColor="accent5" w:themeShade="BF"/>
        </w:rPr>
      </w:pPr>
      <w:r>
        <w:rPr>
          <w:b/>
          <w:color w:val="2F5496" w:themeColor="accent5" w:themeShade="BF"/>
        </w:rPr>
        <w:t xml:space="preserve">Turismo y restauración supera la cifra de vacantes de 2008, </w:t>
      </w:r>
      <w:r w:rsidR="006844C9">
        <w:rPr>
          <w:b/>
          <w:color w:val="2F5496" w:themeColor="accent5" w:themeShade="BF"/>
        </w:rPr>
        <w:t xml:space="preserve">y duplica la de 2014, confirmando </w:t>
      </w:r>
      <w:r w:rsidR="00C73A95">
        <w:rPr>
          <w:b/>
          <w:color w:val="2F5496" w:themeColor="accent5" w:themeShade="BF"/>
        </w:rPr>
        <w:t>así la recuperación del sector</w:t>
      </w:r>
    </w:p>
    <w:p w:rsidR="00C46C9C" w:rsidRPr="00B64AC9" w:rsidRDefault="00C46C9C" w:rsidP="00C46C9C">
      <w:pPr>
        <w:pStyle w:val="Prrafodelista"/>
        <w:rPr>
          <w:b/>
          <w:color w:val="2F5496" w:themeColor="accent5" w:themeShade="BF"/>
          <w:sz w:val="10"/>
          <w:szCs w:val="10"/>
        </w:rPr>
      </w:pPr>
    </w:p>
    <w:p w:rsidR="00377989" w:rsidRPr="00EE05AA" w:rsidRDefault="00377989" w:rsidP="00F33D84">
      <w:pPr>
        <w:pStyle w:val="Prrafodelista"/>
        <w:spacing w:line="252" w:lineRule="auto"/>
        <w:jc w:val="both"/>
        <w:rPr>
          <w:b/>
        </w:rPr>
      </w:pPr>
    </w:p>
    <w:p w:rsidR="00043D49" w:rsidRDefault="00F75CF4" w:rsidP="00081BFA">
      <w:pPr>
        <w:spacing w:line="252" w:lineRule="auto"/>
        <w:jc w:val="both"/>
      </w:pPr>
      <w:r w:rsidRPr="005E2DFE">
        <w:rPr>
          <w:b/>
        </w:rPr>
        <w:t>Madrid</w:t>
      </w:r>
      <w:r w:rsidR="001413D8" w:rsidRPr="005E2DFE">
        <w:rPr>
          <w:b/>
        </w:rPr>
        <w:t xml:space="preserve">, </w:t>
      </w:r>
      <w:r w:rsidR="00B21AEF">
        <w:rPr>
          <w:b/>
        </w:rPr>
        <w:t>4</w:t>
      </w:r>
      <w:r w:rsidR="001413D8" w:rsidRPr="005E2DFE">
        <w:rPr>
          <w:b/>
        </w:rPr>
        <w:t xml:space="preserve"> de </w:t>
      </w:r>
      <w:r w:rsidR="00B21AEF">
        <w:rPr>
          <w:b/>
        </w:rPr>
        <w:t>octubr</w:t>
      </w:r>
      <w:r w:rsidR="00377989">
        <w:rPr>
          <w:b/>
        </w:rPr>
        <w:t>e</w:t>
      </w:r>
      <w:r w:rsidR="007F03FE">
        <w:rPr>
          <w:b/>
        </w:rPr>
        <w:t xml:space="preserve"> de 2017 –</w:t>
      </w:r>
      <w:r w:rsidR="000547E4">
        <w:rPr>
          <w:b/>
        </w:rPr>
        <w:t xml:space="preserve"> </w:t>
      </w:r>
      <w:r w:rsidR="00673D94">
        <w:t>Los sectores de T</w:t>
      </w:r>
      <w:r w:rsidR="006844C9">
        <w:t>urismo y restauración</w:t>
      </w:r>
      <w:r w:rsidR="00673D94">
        <w:t xml:space="preserve"> e I</w:t>
      </w:r>
      <w:r w:rsidR="00C73A95">
        <w:t>nmobiliaria y construcción han iniciado ya la senda de la recuperación</w:t>
      </w:r>
      <w:r w:rsidR="003B0C02">
        <w:t xml:space="preserve"> </w:t>
      </w:r>
      <w:r w:rsidR="00123E7B">
        <w:t xml:space="preserve">en España, </w:t>
      </w:r>
      <w:r w:rsidR="003B0C02">
        <w:t>con un aumento significativo de las vacantes en los últimos años</w:t>
      </w:r>
      <w:r w:rsidR="00555236">
        <w:t>.</w:t>
      </w:r>
      <w:r w:rsidR="00C51786">
        <w:t xml:space="preserve"> </w:t>
      </w:r>
    </w:p>
    <w:p w:rsidR="00555236" w:rsidRDefault="00673D94" w:rsidP="00081BFA">
      <w:pPr>
        <w:spacing w:line="252" w:lineRule="auto"/>
        <w:jc w:val="both"/>
      </w:pPr>
      <w:r w:rsidRPr="00673D94">
        <w:t>En concreto,</w:t>
      </w:r>
      <w:r>
        <w:rPr>
          <w:b/>
        </w:rPr>
        <w:t xml:space="preserve"> </w:t>
      </w:r>
      <w:r w:rsidR="00123E7B" w:rsidRPr="00C25BAE">
        <w:rPr>
          <w:b/>
        </w:rPr>
        <w:t>Turismo y restauración</w:t>
      </w:r>
      <w:r w:rsidR="00123E7B">
        <w:t xml:space="preserve"> publicó en 2016 un total de </w:t>
      </w:r>
      <w:r w:rsidR="00123E7B" w:rsidRPr="00C25BAE">
        <w:rPr>
          <w:b/>
        </w:rPr>
        <w:t xml:space="preserve">116.327 puestos de trabajo </w:t>
      </w:r>
      <w:r w:rsidR="00961C69">
        <w:t>en InfoJobs, con un crecimiento del 45,2% respecto a 2015. Cabe destacar, además, que e</w:t>
      </w:r>
      <w:r w:rsidR="00123E7B">
        <w:t xml:space="preserve">sta cifra duplica </w:t>
      </w:r>
      <w:r w:rsidR="00961C69">
        <w:t>las vacantes ofertadas en 2014</w:t>
      </w:r>
      <w:r w:rsidR="00123E7B">
        <w:t xml:space="preserve"> (56.358) y supera ya </w:t>
      </w:r>
      <w:r>
        <w:t>los datos</w:t>
      </w:r>
      <w:r w:rsidR="00123E7B">
        <w:t xml:space="preserve"> de 2008, justo antes de comenzar la crisis.</w:t>
      </w:r>
      <w:r w:rsidR="00C25BAE">
        <w:t xml:space="preserve"> Por su parte, el sector de la </w:t>
      </w:r>
      <w:r w:rsidR="00C25BAE" w:rsidRPr="00C25BAE">
        <w:rPr>
          <w:b/>
        </w:rPr>
        <w:t>Inmobiliaria y la construcción alcanzó la cifra de 18.505 vacantes</w:t>
      </w:r>
      <w:r w:rsidR="00C25BAE">
        <w:t xml:space="preserve">, </w:t>
      </w:r>
      <w:r w:rsidR="00FB4D26">
        <w:t xml:space="preserve">lo que supone un aumento de </w:t>
      </w:r>
      <w:r w:rsidR="00C25BAE">
        <w:t>6.021 vacantes</w:t>
      </w:r>
      <w:r w:rsidR="00FB4D26">
        <w:t xml:space="preserve"> respecto a 2015</w:t>
      </w:r>
      <w:r w:rsidR="00C25BAE">
        <w:t xml:space="preserve">. Este </w:t>
      </w:r>
      <w:r w:rsidR="00FB4D26">
        <w:t>incremento</w:t>
      </w:r>
      <w:r w:rsidR="00C25BAE">
        <w:t xml:space="preserve"> nos acerca a la cifra de 21.644 puestos de trabajo que se publicaron justo cuando estalló la crisis en España. </w:t>
      </w:r>
      <w:r w:rsidR="0007379A">
        <w:t xml:space="preserve">Son datos recogidos en el Informe Anual 2016 elaborado por </w:t>
      </w:r>
      <w:hyperlink r:id="rId7" w:history="1">
        <w:r w:rsidR="0007379A" w:rsidRPr="0007379A">
          <w:rPr>
            <w:rStyle w:val="Hipervnculo"/>
          </w:rPr>
          <w:t>InfoJobs</w:t>
        </w:r>
      </w:hyperlink>
      <w:r w:rsidR="0007379A">
        <w:t xml:space="preserve"> y ESADE.</w:t>
      </w:r>
    </w:p>
    <w:p w:rsidR="009660EC" w:rsidRDefault="009660EC" w:rsidP="00081BFA">
      <w:pPr>
        <w:spacing w:line="252" w:lineRule="auto"/>
        <w:jc w:val="both"/>
      </w:pPr>
    </w:p>
    <w:p w:rsidR="00C51786" w:rsidRPr="00C51786" w:rsidRDefault="00C51786" w:rsidP="00081BFA">
      <w:pPr>
        <w:spacing w:line="252" w:lineRule="auto"/>
        <w:jc w:val="both"/>
        <w:rPr>
          <w:b/>
          <w:color w:val="2F5496" w:themeColor="accent5" w:themeShade="BF"/>
        </w:rPr>
      </w:pPr>
      <w:r w:rsidRPr="00C51786">
        <w:rPr>
          <w:b/>
          <w:color w:val="2F5496" w:themeColor="accent5" w:themeShade="BF"/>
        </w:rPr>
        <w:t xml:space="preserve">Hostelería y restauración, las </w:t>
      </w:r>
      <w:r>
        <w:rPr>
          <w:b/>
          <w:color w:val="2F5496" w:themeColor="accent5" w:themeShade="BF"/>
        </w:rPr>
        <w:t xml:space="preserve">áreas </w:t>
      </w:r>
      <w:r w:rsidR="00673D94">
        <w:rPr>
          <w:b/>
          <w:color w:val="2F5496" w:themeColor="accent5" w:themeShade="BF"/>
        </w:rPr>
        <w:t xml:space="preserve">del sector turístico </w:t>
      </w:r>
      <w:r>
        <w:rPr>
          <w:b/>
          <w:color w:val="2F5496" w:themeColor="accent5" w:themeShade="BF"/>
        </w:rPr>
        <w:t>que más crecen</w:t>
      </w:r>
    </w:p>
    <w:p w:rsidR="00726D7D" w:rsidRDefault="00726D7D" w:rsidP="00081BFA">
      <w:pPr>
        <w:spacing w:line="252" w:lineRule="auto"/>
        <w:jc w:val="both"/>
      </w:pPr>
      <w:r w:rsidRPr="00726D7D">
        <w:t xml:space="preserve">La industria turística cerró el año 2016 con una cifra récord de turistas, 75,3 millones de visitantes en España. </w:t>
      </w:r>
      <w:r>
        <w:t>Estos datos fomentaron el crecimiento de</w:t>
      </w:r>
      <w:r w:rsidR="00A1015F">
        <w:t xml:space="preserve"> </w:t>
      </w:r>
      <w:r w:rsidR="00043D49" w:rsidRPr="003E6010">
        <w:rPr>
          <w:b/>
        </w:rPr>
        <w:t>las vacantes en Turismo</w:t>
      </w:r>
      <w:r w:rsidR="00C51786" w:rsidRPr="003E6010">
        <w:rPr>
          <w:b/>
        </w:rPr>
        <w:t xml:space="preserve"> y restauración</w:t>
      </w:r>
      <w:r>
        <w:t>, que durante el último año</w:t>
      </w:r>
      <w:r w:rsidR="00C51786">
        <w:t xml:space="preserve"> </w:t>
      </w:r>
      <w:r w:rsidRPr="003E6010">
        <w:rPr>
          <w:b/>
        </w:rPr>
        <w:t>aumentaron</w:t>
      </w:r>
      <w:r w:rsidR="00C51786" w:rsidRPr="003E6010">
        <w:rPr>
          <w:b/>
        </w:rPr>
        <w:t xml:space="preserve"> un 45%</w:t>
      </w:r>
      <w:r>
        <w:t xml:space="preserve"> en nuestro país</w:t>
      </w:r>
      <w:r w:rsidR="005E3D45">
        <w:t xml:space="preserve"> dentro de InfoJobs</w:t>
      </w:r>
      <w:r w:rsidR="00C51786">
        <w:t>, lo que supone 36.205 ofertas de trabajo más que en el año anterior.</w:t>
      </w:r>
    </w:p>
    <w:p w:rsidR="00C51786" w:rsidRDefault="00C51786" w:rsidP="00081BFA">
      <w:pPr>
        <w:spacing w:line="252" w:lineRule="auto"/>
        <w:jc w:val="both"/>
      </w:pPr>
      <w:r>
        <w:t xml:space="preserve">Si analizamos este sector en profundidad, comprobamos que son la hostelería y la restauración las áreas que aportan un crecimiento mayor. </w:t>
      </w:r>
      <w:r w:rsidR="003E6010">
        <w:t>Más concretamente</w:t>
      </w:r>
      <w:r>
        <w:t xml:space="preserve">, en hostelería se publicaron en 2016 un total de 51.280 puestos de trabajo en InfoJobs, 18.433 </w:t>
      </w:r>
      <w:r w:rsidR="005E3D45">
        <w:t xml:space="preserve">más vacantes </w:t>
      </w:r>
      <w:r>
        <w:t xml:space="preserve">que el año anterior. </w:t>
      </w:r>
      <w:r w:rsidR="00540300">
        <w:t>La</w:t>
      </w:r>
      <w:r>
        <w:t xml:space="preserve"> Encuesta de Población Activa (EPA), presentada por el INE en enero de 2017, corrobora este crecimiento. En términos absolutos, las cifras de trabajadores ocupados </w:t>
      </w:r>
      <w:r w:rsidR="00540300">
        <w:t xml:space="preserve">en el sector </w:t>
      </w:r>
      <w:r w:rsidR="003E6010">
        <w:t xml:space="preserve">de la </w:t>
      </w:r>
      <w:r w:rsidR="00540300">
        <w:t xml:space="preserve">hostelería alcanzaron, según la EPA, los 1,6 millones de empleaos en 2016. </w:t>
      </w:r>
      <w:r>
        <w:t xml:space="preserve"> </w:t>
      </w:r>
    </w:p>
    <w:p w:rsidR="008010DA" w:rsidRDefault="00C25BAE" w:rsidP="00081BFA">
      <w:pPr>
        <w:spacing w:line="252" w:lineRule="auto"/>
        <w:jc w:val="both"/>
      </w:pPr>
      <w:r>
        <w:t>Al mismo tiempo</w:t>
      </w:r>
      <w:r w:rsidR="00540300">
        <w:t>, los datos en el área de la restauración también son muy positivos, con un total de 45.772 puestos publicados en la platafor</w:t>
      </w:r>
      <w:r w:rsidR="008010DA">
        <w:t>ma. Esta cifra supone u</w:t>
      </w:r>
      <w:r w:rsidR="00540300">
        <w:t xml:space="preserve">n crecimiento del 56% respecto </w:t>
      </w:r>
      <w:r w:rsidR="008010DA">
        <w:t>a 2015, con 14.000 puestos más.</w:t>
      </w:r>
    </w:p>
    <w:p w:rsidR="00540300" w:rsidRDefault="008010DA" w:rsidP="00081BFA">
      <w:pPr>
        <w:spacing w:line="252" w:lineRule="auto"/>
        <w:jc w:val="both"/>
      </w:pPr>
      <w:r>
        <w:lastRenderedPageBreak/>
        <w:t xml:space="preserve">Profundizando en esta área, entre los empleos incluidos en restauración, destaca el puesto de camarero, que se cuela en el ranking de los 10 puestos más demandados en InfoJobs. Con 33.051 vacantes, </w:t>
      </w:r>
      <w:r w:rsidR="00DF6331">
        <w:t>es</w:t>
      </w:r>
      <w:r w:rsidR="005E3D45">
        <w:t xml:space="preserve">ta ocupación </w:t>
      </w:r>
      <w:r w:rsidR="00241F65">
        <w:t>continúa</w:t>
      </w:r>
      <w:r w:rsidR="005E3D45">
        <w:t xml:space="preserve"> una tendencia en positivo</w:t>
      </w:r>
      <w:r w:rsidR="00DF6331">
        <w:t xml:space="preserve">, con un crecimiento interanual de las vacantes del 30%. </w:t>
      </w:r>
    </w:p>
    <w:p w:rsidR="00673D94" w:rsidRPr="00673D94" w:rsidRDefault="00673D94" w:rsidP="00081BFA">
      <w:pPr>
        <w:spacing w:line="252" w:lineRule="auto"/>
        <w:jc w:val="both"/>
        <w:rPr>
          <w:sz w:val="6"/>
          <w:szCs w:val="6"/>
        </w:rPr>
      </w:pPr>
    </w:p>
    <w:p w:rsidR="007306A1" w:rsidRPr="00123E7B" w:rsidRDefault="007306A1" w:rsidP="007306A1">
      <w:pPr>
        <w:spacing w:line="252" w:lineRule="auto"/>
        <w:jc w:val="center"/>
        <w:rPr>
          <w:b/>
        </w:rPr>
      </w:pPr>
      <w:r>
        <w:rPr>
          <w:noProof/>
          <w:lang w:eastAsia="es-ES"/>
        </w:rPr>
        <w:drawing>
          <wp:inline distT="0" distB="0" distL="0" distR="0" wp14:anchorId="5F576933" wp14:editId="5DC08326">
            <wp:extent cx="5389125" cy="1570007"/>
            <wp:effectExtent l="19050" t="19050" r="2159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67" t="2796" r="1203" b="4403"/>
                    <a:stretch/>
                  </pic:blipFill>
                  <pic:spPr bwMode="auto">
                    <a:xfrm>
                      <a:off x="0" y="0"/>
                      <a:ext cx="5445858" cy="1586535"/>
                    </a:xfrm>
                    <a:prstGeom prst="rect">
                      <a:avLst/>
                    </a:prstGeom>
                    <a:ln w="3175">
                      <a:solidFill>
                        <a:schemeClr val="bg2">
                          <a:lumMod val="90000"/>
                        </a:schemeClr>
                      </a:solidFill>
                    </a:ln>
                    <a:extLst>
                      <a:ext uri="{53640926-AAD7-44D8-BBD7-CCE9431645EC}">
                        <a14:shadowObscured xmlns:a14="http://schemas.microsoft.com/office/drawing/2010/main"/>
                      </a:ext>
                    </a:extLst>
                  </pic:spPr>
                </pic:pic>
              </a:graphicData>
            </a:graphic>
          </wp:inline>
        </w:drawing>
      </w:r>
    </w:p>
    <w:p w:rsidR="00726D7D" w:rsidRDefault="00726D7D" w:rsidP="00726D7D">
      <w:pPr>
        <w:spacing w:line="252" w:lineRule="auto"/>
        <w:jc w:val="both"/>
        <w:rPr>
          <w:b/>
          <w:color w:val="2F5496" w:themeColor="accent5" w:themeShade="BF"/>
        </w:rPr>
      </w:pPr>
    </w:p>
    <w:p w:rsidR="00726D7D" w:rsidRPr="00A53097" w:rsidRDefault="00726D7D" w:rsidP="00726D7D">
      <w:pPr>
        <w:spacing w:line="252" w:lineRule="auto"/>
        <w:jc w:val="both"/>
        <w:rPr>
          <w:b/>
          <w:color w:val="2F5496" w:themeColor="accent5" w:themeShade="BF"/>
        </w:rPr>
      </w:pPr>
      <w:r>
        <w:rPr>
          <w:b/>
          <w:color w:val="2F5496" w:themeColor="accent5" w:themeShade="BF"/>
        </w:rPr>
        <w:t>Inmobiliaria y construcción se recupera, acercándonos a volúmenes de antes de la crisis</w:t>
      </w:r>
    </w:p>
    <w:p w:rsidR="00FB4D26" w:rsidRDefault="00A04486" w:rsidP="00081BFA">
      <w:pPr>
        <w:spacing w:line="252" w:lineRule="auto"/>
        <w:jc w:val="both"/>
      </w:pPr>
      <w:r>
        <w:t xml:space="preserve">La </w:t>
      </w:r>
      <w:r w:rsidRPr="00FB4D26">
        <w:rPr>
          <w:b/>
        </w:rPr>
        <w:t>Inmobiliaria y la construcción</w:t>
      </w:r>
      <w:r>
        <w:t xml:space="preserve"> siguen en la senda de la </w:t>
      </w:r>
      <w:r w:rsidR="00FB4D26">
        <w:t xml:space="preserve">recuperación y en 2016 </w:t>
      </w:r>
      <w:r w:rsidR="00FB4D26" w:rsidRPr="00FB4D26">
        <w:rPr>
          <w:b/>
        </w:rPr>
        <w:t>registró un crecimiento en sus vacantes del 48,23%</w:t>
      </w:r>
      <w:r w:rsidR="00FB4D26">
        <w:t xml:space="preserve"> respecto al año anterior. Se trata del segundo sector que más ha crecido en volumen de vacantes en términos relativos, después de Compras, logística y almacén, cuyas ofertas de trabajo </w:t>
      </w:r>
      <w:r w:rsidR="001B3096">
        <w:t>aumentaron</w:t>
      </w:r>
      <w:r w:rsidR="00FB4D26">
        <w:t xml:space="preserve"> un 85% respecto a 2015. </w:t>
      </w:r>
    </w:p>
    <w:p w:rsidR="00D0797D" w:rsidRDefault="002654F1" w:rsidP="00081BFA">
      <w:pPr>
        <w:spacing w:line="252" w:lineRule="auto"/>
        <w:jc w:val="both"/>
      </w:pPr>
      <w:r>
        <w:t xml:space="preserve">En lo que respecta al salario de las vacantes, </w:t>
      </w:r>
      <w:r w:rsidRPr="00C01782">
        <w:rPr>
          <w:b/>
        </w:rPr>
        <w:t>el sector de la Inmobiliaria y la construcción es el cuarto mejor pagado en España</w:t>
      </w:r>
      <w:r>
        <w:t xml:space="preserve">, aunque su salario promedio bruto anual desciende ligeramente respecto a 2015, situándose en los </w:t>
      </w:r>
      <w:r w:rsidRPr="003E6010">
        <w:rPr>
          <w:b/>
        </w:rPr>
        <w:t xml:space="preserve">27.241 euros </w:t>
      </w:r>
      <w:r w:rsidR="00C01782" w:rsidRPr="003E6010">
        <w:rPr>
          <w:b/>
        </w:rPr>
        <w:t>anuales</w:t>
      </w:r>
      <w:r w:rsidR="00C01782">
        <w:t xml:space="preserve">. Aquí, nos encontramos con subcategorías que se sitúan bastante por encima de su promedio, como Dirección y gestión de obras (34.578 euros) o Ingeniería Civil y obras públicas, con salarios de 33.896 euros. </w:t>
      </w:r>
    </w:p>
    <w:p w:rsidR="00673D94" w:rsidRPr="00673D94" w:rsidRDefault="00673D94" w:rsidP="00081BFA">
      <w:pPr>
        <w:spacing w:line="252" w:lineRule="auto"/>
        <w:jc w:val="both"/>
        <w:rPr>
          <w:sz w:val="6"/>
          <w:szCs w:val="6"/>
        </w:rPr>
      </w:pPr>
    </w:p>
    <w:p w:rsidR="00673D94" w:rsidRDefault="00673D94" w:rsidP="00081BFA">
      <w:pPr>
        <w:spacing w:line="252" w:lineRule="auto"/>
        <w:jc w:val="both"/>
      </w:pPr>
      <w:r>
        <w:rPr>
          <w:noProof/>
          <w:lang w:eastAsia="es-ES"/>
        </w:rPr>
        <w:drawing>
          <wp:inline distT="0" distB="0" distL="0" distR="0" wp14:anchorId="1468E5CB" wp14:editId="550FDA69">
            <wp:extent cx="5400040" cy="17487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748790"/>
                    </a:xfrm>
                    <a:prstGeom prst="rect">
                      <a:avLst/>
                    </a:prstGeom>
                  </pic:spPr>
                </pic:pic>
              </a:graphicData>
            </a:graphic>
          </wp:inline>
        </w:drawing>
      </w:r>
    </w:p>
    <w:p w:rsidR="00673D94" w:rsidRPr="00673D94" w:rsidRDefault="00673D94" w:rsidP="00081BFA">
      <w:pPr>
        <w:spacing w:line="252" w:lineRule="auto"/>
        <w:jc w:val="both"/>
        <w:rPr>
          <w:sz w:val="6"/>
          <w:szCs w:val="6"/>
        </w:rPr>
      </w:pPr>
    </w:p>
    <w:p w:rsidR="00EF76B6" w:rsidRDefault="00C01782" w:rsidP="00081BFA">
      <w:pPr>
        <w:spacing w:line="252" w:lineRule="auto"/>
        <w:jc w:val="both"/>
      </w:pPr>
      <w:r>
        <w:t>L</w:t>
      </w:r>
      <w:r w:rsidR="00FB4D26">
        <w:t>a buena marcha</w:t>
      </w:r>
      <w:r w:rsidR="00A04486">
        <w:t xml:space="preserve"> </w:t>
      </w:r>
      <w:r w:rsidR="001B3096">
        <w:t xml:space="preserve">en Inmobiliaria y construcción </w:t>
      </w:r>
      <w:r w:rsidR="00A04486">
        <w:t xml:space="preserve">viene avalada por la recuperación moderada que el sector está viviendo en España, respaldada por las cifras recogidas en 2016. El año cerró con el mejor dato de compraventas en cinco años. En concreto, se registraron 403.743 </w:t>
      </w:r>
      <w:r w:rsidR="00EF76B6">
        <w:t xml:space="preserve">operaciones, lo que supone un 14% de incremento respecto a 2015, según el Colegio de Registradores de la Propiedad, Mercantiles y de Bienes Muebles de España. Asimismo, la compraventa de viviendas inscritas en los registros de la propiedad en el cuarto trimestre de 2016 alcanzó </w:t>
      </w:r>
      <w:r w:rsidR="00221FD2">
        <w:t>las 93.423 operaciones, un 11,2% más que en el mismo período del año anterior.</w:t>
      </w:r>
    </w:p>
    <w:p w:rsidR="00201944" w:rsidRDefault="00201944" w:rsidP="00201944">
      <w:pPr>
        <w:spacing w:line="252" w:lineRule="auto"/>
        <w:jc w:val="both"/>
      </w:pPr>
      <w:r>
        <w:lastRenderedPageBreak/>
        <w:t xml:space="preserve">“Desde InfoJobs conocemos muy bien el escenario laboral en el que nos movemos actualmente, en el que es cierto que se recuperan algunos sectores que históricamente han sido motores de la economía española -con niveles cercanos a antes de la crisis-, pero en los que </w:t>
      </w:r>
      <w:r w:rsidR="009976F2">
        <w:t>la</w:t>
      </w:r>
      <w:r>
        <w:t xml:space="preserve"> calidad y condiciones aún deben mejorar”, explica Dominique Cerri, Directora General de InfoJobs. “Es trabajo de to</w:t>
      </w:r>
      <w:bookmarkStart w:id="3" w:name="_GoBack"/>
      <w:bookmarkEnd w:id="3"/>
      <w:r>
        <w:t>dos alcanzar y superar las cifras que manejábamos en 2008, no solo a nivel de cantidad, sino sobre todo con empleos que ofrezcan mejores oportunidades laborales”, añade.</w:t>
      </w:r>
    </w:p>
    <w:p w:rsidR="00684B7E" w:rsidRPr="00A04486" w:rsidRDefault="00684B7E" w:rsidP="00081BFA">
      <w:pPr>
        <w:spacing w:line="252" w:lineRule="auto"/>
        <w:jc w:val="both"/>
      </w:pPr>
    </w:p>
    <w:bookmarkEnd w:id="1"/>
    <w:bookmarkEnd w:id="2"/>
    <w:p w:rsidR="00FE58DE" w:rsidRDefault="00726D7D" w:rsidP="00FE58DE">
      <w:pPr>
        <w:spacing w:line="252" w:lineRule="auto"/>
        <w:jc w:val="both"/>
      </w:pPr>
      <w:r>
        <w:t>A</w:t>
      </w:r>
      <w:r w:rsidR="00FE58DE" w:rsidRPr="004D6A65">
        <w:t xml:space="preserve">ccede </w:t>
      </w:r>
      <w:r w:rsidR="00FE58DE">
        <w:t>al resto de</w:t>
      </w:r>
      <w:r w:rsidR="00FE58DE" w:rsidRPr="004D6A65">
        <w:t xml:space="preserve"> conclusiones del Informe Anual InfoJobs ESADE del Estado del Mercado Laboral Español </w:t>
      </w:r>
      <w:hyperlink r:id="rId10" w:history="1">
        <w:r w:rsidR="00FE58DE" w:rsidRPr="004D6A65">
          <w:rPr>
            <w:rStyle w:val="Hipervnculo"/>
          </w:rPr>
          <w:t>aquí</w:t>
        </w:r>
      </w:hyperlink>
      <w:r w:rsidR="00FE58DE" w:rsidRPr="004D6A65">
        <w:t xml:space="preserve">. </w:t>
      </w:r>
    </w:p>
    <w:p w:rsidR="00FE58DE" w:rsidRDefault="00FE58DE" w:rsidP="00ED7802">
      <w:pPr>
        <w:pStyle w:val="Cuerpo"/>
        <w:spacing w:line="254" w:lineRule="auto"/>
        <w:jc w:val="both"/>
        <w:rPr>
          <w:rFonts w:asciiTheme="minorHAnsi" w:hAnsiTheme="minorHAnsi" w:cs="Arial"/>
          <w:b/>
          <w:color w:val="808080" w:themeColor="background1" w:themeShade="80"/>
          <w:sz w:val="20"/>
          <w:szCs w:val="20"/>
          <w:u w:val="single"/>
        </w:rPr>
      </w:pPr>
    </w:p>
    <w:p w:rsidR="00673D94" w:rsidRDefault="00673D94" w:rsidP="00ED7802">
      <w:pPr>
        <w:pStyle w:val="Cuerpo"/>
        <w:spacing w:line="254" w:lineRule="auto"/>
        <w:jc w:val="both"/>
        <w:rPr>
          <w:rFonts w:asciiTheme="minorHAnsi" w:hAnsiTheme="minorHAnsi" w:cs="Arial"/>
          <w:b/>
          <w:color w:val="808080" w:themeColor="background1" w:themeShade="80"/>
          <w:sz w:val="20"/>
          <w:szCs w:val="20"/>
          <w:u w:val="single"/>
        </w:rPr>
      </w:pPr>
    </w:p>
    <w:p w:rsidR="001413D8" w:rsidRPr="004D6A65" w:rsidRDefault="001413D8" w:rsidP="00ED7802">
      <w:pPr>
        <w:pStyle w:val="Cuerpo"/>
        <w:spacing w:line="254" w:lineRule="auto"/>
        <w:jc w:val="both"/>
        <w:rPr>
          <w:rFonts w:asciiTheme="minorHAnsi" w:hAnsiTheme="minorHAnsi" w:cs="Arial"/>
          <w:b/>
          <w:color w:val="808080" w:themeColor="background1" w:themeShade="80"/>
          <w:sz w:val="20"/>
          <w:szCs w:val="20"/>
          <w:u w:val="single"/>
        </w:rPr>
      </w:pPr>
      <w:r w:rsidRPr="004D6A65">
        <w:rPr>
          <w:rFonts w:asciiTheme="minorHAnsi" w:hAnsiTheme="minorHAnsi" w:cs="Arial"/>
          <w:b/>
          <w:color w:val="808080" w:themeColor="background1" w:themeShade="80"/>
          <w:sz w:val="20"/>
          <w:szCs w:val="20"/>
          <w:u w:val="single"/>
        </w:rPr>
        <w:t>Sobre InfoJobs</w:t>
      </w:r>
      <w:r w:rsidRPr="004D6A65">
        <w:rPr>
          <w:rFonts w:asciiTheme="minorHAnsi" w:hAnsiTheme="minorHAnsi" w:cs="Arial"/>
          <w:b/>
          <w:color w:val="808080" w:themeColor="background1" w:themeShade="80"/>
          <w:sz w:val="20"/>
          <w:szCs w:val="20"/>
        </w:rPr>
        <w:t>:</w:t>
      </w:r>
    </w:p>
    <w:p w:rsidR="001413D8" w:rsidRPr="004D6A65" w:rsidRDefault="001413D8" w:rsidP="00ED7802">
      <w:pPr>
        <w:spacing w:line="254" w:lineRule="auto"/>
        <w:jc w:val="both"/>
        <w:rPr>
          <w:rFonts w:cs="Arial"/>
          <w:color w:val="808080" w:themeColor="background1" w:themeShade="80"/>
          <w:sz w:val="20"/>
          <w:szCs w:val="20"/>
        </w:rPr>
      </w:pPr>
      <w:r w:rsidRPr="004D6A65">
        <w:rPr>
          <w:rFonts w:cs="Arial"/>
          <w:color w:val="808080" w:themeColor="background1" w:themeShade="80"/>
          <w:sz w:val="20"/>
          <w:szCs w:val="20"/>
        </w:rPr>
        <w:t>Plataforma</w:t>
      </w:r>
      <w:r w:rsidR="00E513E1">
        <w:rPr>
          <w:rFonts w:cs="Arial"/>
          <w:color w:val="808080" w:themeColor="background1" w:themeShade="80"/>
          <w:sz w:val="20"/>
          <w:szCs w:val="20"/>
        </w:rPr>
        <w:t xml:space="preserve"> de búsqueda de empleo y talento </w:t>
      </w:r>
      <w:r w:rsidRPr="004D6A65">
        <w:rPr>
          <w:rFonts w:cs="Arial"/>
          <w:color w:val="808080" w:themeColor="background1" w:themeShade="80"/>
          <w:sz w:val="20"/>
          <w:szCs w:val="20"/>
        </w:rPr>
        <w:t xml:space="preserve">líder en España. Actualmente 7 de cada 10 ofertas publicadas en internet están en </w:t>
      </w:r>
      <w:hyperlink r:id="rId11" w:history="1">
        <w:r w:rsidRPr="004D6A65">
          <w:rPr>
            <w:rStyle w:val="Hipervnculo"/>
            <w:rFonts w:cs="Arial"/>
            <w:sz w:val="20"/>
            <w:szCs w:val="20"/>
          </w:rPr>
          <w:t>InfoJobs</w:t>
        </w:r>
      </w:hyperlink>
      <w:r w:rsidRPr="004D6A65">
        <w:rPr>
          <w:rFonts w:cs="Arial"/>
          <w:color w:val="808080" w:themeColor="background1" w:themeShade="80"/>
          <w:sz w:val="20"/>
          <w:szCs w:val="20"/>
        </w:rPr>
        <w:t>, ascendiendo el último año a más de 2.000.000 empleos. Cuenta cada mes con más de 41 millones de visitas (más del 70% proceden de dispositivos móviles), 350 millones de páginas vistas y cada día la visitan un promedio de 780.000 usuarios únicos. (</w:t>
      </w:r>
      <w:r w:rsidRPr="004D6A65">
        <w:rPr>
          <w:rFonts w:cs="Arial"/>
          <w:iCs/>
          <w:color w:val="808080" w:themeColor="background1" w:themeShade="80"/>
          <w:sz w:val="20"/>
          <w:szCs w:val="20"/>
        </w:rPr>
        <w:t xml:space="preserve">Fuente datos: AT Internet </w:t>
      </w:r>
      <w:r w:rsidRPr="004D6A65">
        <w:rPr>
          <w:rFonts w:cs="Arial"/>
          <w:color w:val="808080" w:themeColor="background1" w:themeShade="80"/>
          <w:sz w:val="20"/>
          <w:szCs w:val="20"/>
        </w:rPr>
        <w:t xml:space="preserve">- Promedio mensual 2º trimestre 2016). </w:t>
      </w:r>
    </w:p>
    <w:p w:rsidR="001413D8" w:rsidRPr="004D6A65" w:rsidRDefault="009976F2" w:rsidP="00ED7802">
      <w:pPr>
        <w:pStyle w:val="Sinespaciado"/>
        <w:spacing w:line="254" w:lineRule="auto"/>
        <w:jc w:val="both"/>
        <w:rPr>
          <w:rFonts w:asciiTheme="minorHAnsi" w:eastAsiaTheme="minorHAnsi" w:hAnsiTheme="minorHAnsi" w:cs="Arial"/>
          <w:color w:val="808080" w:themeColor="background1" w:themeShade="80"/>
          <w:sz w:val="20"/>
          <w:szCs w:val="20"/>
          <w:lang w:val="es-ES" w:eastAsia="en-US"/>
        </w:rPr>
      </w:pPr>
      <w:hyperlink r:id="rId12" w:history="1">
        <w:r w:rsidR="001413D8" w:rsidRPr="004D6A65">
          <w:rPr>
            <w:rFonts w:asciiTheme="minorHAnsi" w:eastAsiaTheme="minorHAnsi" w:hAnsiTheme="minorHAnsi" w:cs="Arial"/>
            <w:color w:val="808080" w:themeColor="background1" w:themeShade="80"/>
            <w:sz w:val="20"/>
            <w:szCs w:val="20"/>
            <w:lang w:val="es-ES" w:eastAsia="en-US"/>
          </w:rPr>
          <w:t>InfoJobs</w:t>
        </w:r>
      </w:hyperlink>
      <w:r w:rsidR="001413D8" w:rsidRPr="004D6A65">
        <w:rPr>
          <w:rFonts w:asciiTheme="minorHAnsi" w:eastAsiaTheme="minorHAnsi" w:hAnsiTheme="minorHAnsi" w:cs="Arial"/>
          <w:color w:val="808080" w:themeColor="background1" w:themeShade="80"/>
          <w:sz w:val="20"/>
          <w:szCs w:val="20"/>
          <w:lang w:val="es-ES" w:eastAsia="en-US"/>
        </w:rPr>
        <w:t xml:space="preserve"> pertenece a </w:t>
      </w:r>
      <w:proofErr w:type="spellStart"/>
      <w:r w:rsidR="001413D8" w:rsidRPr="004D6A65">
        <w:rPr>
          <w:rFonts w:asciiTheme="minorHAnsi" w:eastAsiaTheme="minorHAnsi" w:hAnsiTheme="minorHAnsi" w:cs="Arial"/>
          <w:color w:val="808080" w:themeColor="background1" w:themeShade="80"/>
          <w:sz w:val="20"/>
          <w:szCs w:val="20"/>
          <w:lang w:val="es-ES" w:eastAsia="en-US"/>
        </w:rPr>
        <w:t>Schibsted</w:t>
      </w:r>
      <w:proofErr w:type="spellEnd"/>
      <w:r w:rsidR="001413D8" w:rsidRPr="004D6A65">
        <w:rPr>
          <w:rFonts w:asciiTheme="minorHAnsi" w:eastAsiaTheme="minorHAnsi" w:hAnsiTheme="minorHAnsi" w:cs="Arial"/>
          <w:color w:val="808080" w:themeColor="background1" w:themeShade="80"/>
          <w:sz w:val="20"/>
          <w:szCs w:val="20"/>
          <w:lang w:val="es-ES" w:eastAsia="en-US"/>
        </w:rPr>
        <w:t xml:space="preserve"> </w:t>
      </w:r>
      <w:proofErr w:type="spellStart"/>
      <w:r w:rsidR="001413D8" w:rsidRPr="004D6A65">
        <w:rPr>
          <w:rFonts w:asciiTheme="minorHAnsi" w:eastAsiaTheme="minorHAnsi" w:hAnsiTheme="minorHAnsi" w:cs="Arial"/>
          <w:color w:val="808080" w:themeColor="background1" w:themeShade="80"/>
          <w:sz w:val="20"/>
          <w:szCs w:val="20"/>
          <w:lang w:val="es-ES" w:eastAsia="en-US"/>
        </w:rPr>
        <w:t>Spain</w:t>
      </w:r>
      <w:proofErr w:type="spellEnd"/>
      <w:r w:rsidR="001413D8" w:rsidRPr="004D6A65">
        <w:rPr>
          <w:rFonts w:asciiTheme="minorHAnsi" w:eastAsiaTheme="minorHAnsi" w:hAnsiTheme="minorHAnsi" w:cs="Arial"/>
          <w:color w:val="808080" w:themeColor="background1" w:themeShade="80"/>
          <w:sz w:val="20"/>
          <w:szCs w:val="20"/>
          <w:lang w:val="es-ES" w:eastAsia="en-US"/>
        </w:rPr>
        <w:t xml:space="preserve">, la compañía de anuncios clasificados más grande y diversificada del país. Además de gestionar el portal de empleo </w:t>
      </w:r>
      <w:hyperlink r:id="rId13" w:history="1">
        <w:r w:rsidR="001413D8" w:rsidRPr="004D6A65">
          <w:rPr>
            <w:rFonts w:asciiTheme="minorHAnsi" w:eastAsiaTheme="minorHAnsi" w:hAnsiTheme="minorHAnsi" w:cs="Arial"/>
            <w:color w:val="808080" w:themeColor="background1" w:themeShade="80"/>
            <w:sz w:val="20"/>
            <w:szCs w:val="20"/>
            <w:lang w:val="es-ES" w:eastAsia="en-US"/>
          </w:rPr>
          <w:t>InfoJobs</w:t>
        </w:r>
      </w:hyperlink>
      <w:r w:rsidR="001413D8" w:rsidRPr="004D6A65">
        <w:rPr>
          <w:rFonts w:asciiTheme="minorHAnsi" w:eastAsiaTheme="minorHAnsi" w:hAnsiTheme="minorHAnsi" w:cs="Arial"/>
          <w:color w:val="808080" w:themeColor="background1" w:themeShade="80"/>
          <w:sz w:val="20"/>
          <w:szCs w:val="20"/>
          <w:lang w:val="es-ES" w:eastAsia="en-US"/>
        </w:rPr>
        <w:t xml:space="preserve">, cuenta con los siguientes portales de referencia: </w:t>
      </w:r>
      <w:hyperlink r:id="rId14" w:history="1">
        <w:proofErr w:type="spellStart"/>
        <w:r w:rsidR="001413D8" w:rsidRPr="004D6A65">
          <w:rPr>
            <w:rFonts w:asciiTheme="minorHAnsi" w:eastAsiaTheme="minorHAnsi" w:hAnsiTheme="minorHAnsi" w:cs="Arial"/>
            <w:color w:val="808080" w:themeColor="background1" w:themeShade="80"/>
            <w:sz w:val="20"/>
            <w:szCs w:val="20"/>
            <w:lang w:val="es-ES" w:eastAsia="en-US"/>
          </w:rPr>
          <w:t>vibbo</w:t>
        </w:r>
        <w:proofErr w:type="spellEnd"/>
      </w:hyperlink>
      <w:r w:rsidR="001413D8" w:rsidRPr="004D6A65">
        <w:rPr>
          <w:rFonts w:asciiTheme="minorHAnsi" w:eastAsiaTheme="minorHAnsi" w:hAnsiTheme="minorHAnsi" w:cs="Arial"/>
          <w:color w:val="808080" w:themeColor="background1" w:themeShade="80"/>
          <w:sz w:val="20"/>
          <w:szCs w:val="20"/>
          <w:lang w:val="es-ES" w:eastAsia="en-US"/>
        </w:rPr>
        <w:t xml:space="preserve">, </w:t>
      </w:r>
      <w:hyperlink r:id="rId15" w:history="1">
        <w:proofErr w:type="spellStart"/>
        <w:r w:rsidR="001413D8" w:rsidRPr="004D6A65">
          <w:rPr>
            <w:rFonts w:asciiTheme="minorHAnsi" w:eastAsiaTheme="minorHAnsi" w:hAnsiTheme="minorHAnsi" w:cs="Arial"/>
            <w:color w:val="808080" w:themeColor="background1" w:themeShade="80"/>
            <w:sz w:val="20"/>
            <w:szCs w:val="20"/>
            <w:lang w:val="es-ES" w:eastAsia="en-US"/>
          </w:rPr>
          <w:t>fotocasa</w:t>
        </w:r>
        <w:proofErr w:type="spellEnd"/>
      </w:hyperlink>
      <w:r w:rsidR="001413D8" w:rsidRPr="004D6A65">
        <w:rPr>
          <w:rFonts w:asciiTheme="minorHAnsi" w:eastAsiaTheme="minorHAnsi" w:hAnsiTheme="minorHAnsi" w:cs="Arial"/>
          <w:color w:val="808080" w:themeColor="background1" w:themeShade="80"/>
          <w:sz w:val="20"/>
          <w:szCs w:val="20"/>
          <w:lang w:val="es-ES" w:eastAsia="en-US"/>
        </w:rPr>
        <w:t xml:space="preserve">, </w:t>
      </w:r>
      <w:hyperlink r:id="rId16" w:history="1">
        <w:proofErr w:type="spellStart"/>
        <w:r w:rsidR="001413D8" w:rsidRPr="004D6A65">
          <w:rPr>
            <w:rFonts w:asciiTheme="minorHAnsi" w:eastAsiaTheme="minorHAnsi" w:hAnsiTheme="minorHAnsi" w:cs="Arial"/>
            <w:color w:val="808080" w:themeColor="background1" w:themeShade="80"/>
            <w:sz w:val="20"/>
            <w:szCs w:val="20"/>
            <w:lang w:val="es-ES" w:eastAsia="en-US"/>
          </w:rPr>
          <w:t>habitaclia</w:t>
        </w:r>
        <w:proofErr w:type="spellEnd"/>
      </w:hyperlink>
      <w:r w:rsidR="001413D8" w:rsidRPr="004D6A65">
        <w:rPr>
          <w:rFonts w:asciiTheme="minorHAnsi" w:eastAsiaTheme="minorHAnsi" w:hAnsiTheme="minorHAnsi" w:cs="Arial"/>
          <w:color w:val="808080" w:themeColor="background1" w:themeShade="80"/>
          <w:sz w:val="20"/>
          <w:szCs w:val="20"/>
          <w:lang w:val="es-ES" w:eastAsia="en-US"/>
        </w:rPr>
        <w:t xml:space="preserve">, </w:t>
      </w:r>
      <w:hyperlink r:id="rId17" w:history="1">
        <w:r w:rsidR="001413D8" w:rsidRPr="004D6A65">
          <w:rPr>
            <w:rFonts w:asciiTheme="minorHAnsi" w:eastAsiaTheme="minorHAnsi" w:hAnsiTheme="minorHAnsi" w:cs="Arial"/>
            <w:color w:val="808080" w:themeColor="background1" w:themeShade="80"/>
            <w:sz w:val="20"/>
            <w:szCs w:val="20"/>
            <w:lang w:val="es-ES" w:eastAsia="en-US"/>
          </w:rPr>
          <w:t>coches.net</w:t>
        </w:r>
      </w:hyperlink>
      <w:r w:rsidR="001413D8" w:rsidRPr="004D6A65">
        <w:rPr>
          <w:rFonts w:asciiTheme="minorHAnsi" w:eastAsiaTheme="minorHAnsi" w:hAnsiTheme="minorHAnsi" w:cs="Arial"/>
          <w:color w:val="808080" w:themeColor="background1" w:themeShade="80"/>
          <w:sz w:val="20"/>
          <w:szCs w:val="20"/>
          <w:lang w:val="es-ES" w:eastAsia="en-US"/>
        </w:rPr>
        <w:t xml:space="preserve">, </w:t>
      </w:r>
      <w:hyperlink r:id="rId18" w:history="1">
        <w:r w:rsidR="001413D8" w:rsidRPr="004D6A65">
          <w:rPr>
            <w:rFonts w:asciiTheme="minorHAnsi" w:eastAsiaTheme="minorHAnsi" w:hAnsiTheme="minorHAnsi" w:cs="Arial"/>
            <w:color w:val="808080" w:themeColor="background1" w:themeShade="80"/>
            <w:sz w:val="20"/>
            <w:szCs w:val="20"/>
            <w:lang w:val="es-ES" w:eastAsia="en-US"/>
          </w:rPr>
          <w:t>motos.net</w:t>
        </w:r>
      </w:hyperlink>
      <w:r w:rsidR="001413D8" w:rsidRPr="004D6A65">
        <w:rPr>
          <w:rFonts w:asciiTheme="minorHAnsi" w:eastAsiaTheme="minorHAnsi" w:hAnsiTheme="minorHAnsi" w:cs="Arial"/>
          <w:color w:val="808080" w:themeColor="background1" w:themeShade="80"/>
          <w:sz w:val="20"/>
          <w:szCs w:val="20"/>
          <w:lang w:val="es-ES" w:eastAsia="en-US"/>
        </w:rPr>
        <w:t xml:space="preserve"> y </w:t>
      </w:r>
      <w:hyperlink r:id="rId19" w:history="1">
        <w:proofErr w:type="spellStart"/>
        <w:r w:rsidR="001413D8" w:rsidRPr="004D6A65">
          <w:rPr>
            <w:rStyle w:val="Hipervnculo"/>
            <w:rFonts w:asciiTheme="minorHAnsi" w:eastAsiaTheme="minorHAnsi" w:hAnsiTheme="minorHAnsi" w:cs="Arial"/>
            <w:sz w:val="20"/>
            <w:szCs w:val="20"/>
            <w:lang w:val="es-ES" w:eastAsia="en-US"/>
          </w:rPr>
          <w:t>milanuncios</w:t>
        </w:r>
        <w:proofErr w:type="spellEnd"/>
        <w:r w:rsidR="001413D8" w:rsidRPr="004D6A65">
          <w:rPr>
            <w:rStyle w:val="Hipervnculo"/>
            <w:rFonts w:asciiTheme="minorHAnsi" w:eastAsiaTheme="minorHAnsi" w:hAnsiTheme="minorHAnsi" w:cs="Arial"/>
            <w:sz w:val="20"/>
            <w:szCs w:val="20"/>
            <w:lang w:val="es-ES" w:eastAsia="en-US"/>
          </w:rPr>
          <w:t>.</w:t>
        </w:r>
      </w:hyperlink>
      <w:r w:rsidR="001413D8" w:rsidRPr="004D6A65">
        <w:rPr>
          <w:rFonts w:asciiTheme="minorHAnsi" w:eastAsiaTheme="minorHAnsi" w:hAnsiTheme="minorHAnsi" w:cs="Arial"/>
          <w:color w:val="808080" w:themeColor="background1" w:themeShade="80"/>
          <w:sz w:val="20"/>
          <w:szCs w:val="20"/>
          <w:lang w:val="es-ES" w:eastAsia="en-US"/>
        </w:rPr>
        <w:t xml:space="preserve"> </w:t>
      </w:r>
      <w:hyperlink r:id="rId20" w:history="1">
        <w:proofErr w:type="spellStart"/>
        <w:r w:rsidR="001413D8" w:rsidRPr="004D6A65">
          <w:rPr>
            <w:rFonts w:asciiTheme="minorHAnsi" w:eastAsiaTheme="minorHAnsi" w:hAnsiTheme="minorHAnsi" w:cs="Arial"/>
            <w:color w:val="808080" w:themeColor="background1" w:themeShade="80"/>
            <w:sz w:val="20"/>
            <w:szCs w:val="20"/>
            <w:lang w:val="es-ES" w:eastAsia="en-US"/>
          </w:rPr>
          <w:t>Schibsted</w:t>
        </w:r>
        <w:proofErr w:type="spellEnd"/>
        <w:r w:rsidR="001413D8" w:rsidRPr="004D6A65">
          <w:rPr>
            <w:rFonts w:asciiTheme="minorHAnsi" w:eastAsiaTheme="minorHAnsi" w:hAnsiTheme="minorHAnsi" w:cs="Arial"/>
            <w:color w:val="808080" w:themeColor="background1" w:themeShade="80"/>
            <w:sz w:val="20"/>
            <w:szCs w:val="20"/>
            <w:lang w:val="es-ES" w:eastAsia="en-US"/>
          </w:rPr>
          <w:t xml:space="preserve"> </w:t>
        </w:r>
        <w:proofErr w:type="spellStart"/>
        <w:r w:rsidR="001413D8" w:rsidRPr="004D6A65">
          <w:rPr>
            <w:rFonts w:asciiTheme="minorHAnsi" w:eastAsiaTheme="minorHAnsi" w:hAnsiTheme="minorHAnsi" w:cs="Arial"/>
            <w:color w:val="808080" w:themeColor="background1" w:themeShade="80"/>
            <w:sz w:val="20"/>
            <w:szCs w:val="20"/>
            <w:lang w:val="es-ES" w:eastAsia="en-US"/>
          </w:rPr>
          <w:t>Spain</w:t>
        </w:r>
        <w:proofErr w:type="spellEnd"/>
      </w:hyperlink>
      <w:r w:rsidR="001413D8" w:rsidRPr="004D6A65">
        <w:rPr>
          <w:rFonts w:asciiTheme="minorHAnsi" w:eastAsiaTheme="minorHAnsi" w:hAnsiTheme="minorHAnsi" w:cs="Arial"/>
          <w:color w:val="808080" w:themeColor="background1" w:themeShade="80"/>
          <w:sz w:val="20"/>
          <w:szCs w:val="20"/>
          <w:lang w:val="es-ES" w:eastAsia="en-US"/>
        </w:rPr>
        <w:t xml:space="preserve"> forma parte del grupo internacional de origen noruego </w:t>
      </w:r>
      <w:proofErr w:type="spellStart"/>
      <w:r w:rsidR="001413D8" w:rsidRPr="004D6A65">
        <w:rPr>
          <w:rFonts w:asciiTheme="minorHAnsi" w:eastAsiaTheme="minorHAnsi" w:hAnsiTheme="minorHAnsi" w:cs="Arial"/>
          <w:color w:val="808080" w:themeColor="background1" w:themeShade="80"/>
          <w:sz w:val="20"/>
          <w:szCs w:val="20"/>
          <w:lang w:val="es-ES" w:eastAsia="en-US"/>
        </w:rPr>
        <w:t>Schibsted</w:t>
      </w:r>
      <w:proofErr w:type="spellEnd"/>
      <w:r w:rsidR="001413D8" w:rsidRPr="004D6A65">
        <w:rPr>
          <w:rFonts w:asciiTheme="minorHAnsi" w:eastAsiaTheme="minorHAnsi" w:hAnsiTheme="minorHAnsi" w:cs="Arial"/>
          <w:color w:val="808080" w:themeColor="background1" w:themeShade="80"/>
          <w:sz w:val="20"/>
          <w:szCs w:val="20"/>
          <w:lang w:val="es-ES" w:eastAsia="en-US"/>
        </w:rPr>
        <w:t xml:space="preserve"> Media </w:t>
      </w:r>
      <w:proofErr w:type="spellStart"/>
      <w:r w:rsidR="001413D8" w:rsidRPr="004D6A65">
        <w:rPr>
          <w:rFonts w:asciiTheme="minorHAnsi" w:eastAsiaTheme="minorHAnsi" w:hAnsiTheme="minorHAnsi" w:cs="Arial"/>
          <w:color w:val="808080" w:themeColor="background1" w:themeShade="80"/>
          <w:sz w:val="20"/>
          <w:szCs w:val="20"/>
          <w:lang w:val="es-ES" w:eastAsia="en-US"/>
        </w:rPr>
        <w:t>Group</w:t>
      </w:r>
      <w:proofErr w:type="spellEnd"/>
      <w:r w:rsidR="001413D8" w:rsidRPr="004D6A65">
        <w:rPr>
          <w:rFonts w:asciiTheme="minorHAnsi" w:eastAsiaTheme="minorHAnsi" w:hAnsiTheme="minorHAnsi" w:cs="Arial"/>
          <w:color w:val="808080" w:themeColor="background1" w:themeShade="80"/>
          <w:sz w:val="20"/>
          <w:szCs w:val="20"/>
          <w:lang w:val="es-ES" w:eastAsia="en-US"/>
        </w:rPr>
        <w:t xml:space="preserve">, que está presente en más de 30 países y cuenta con 6.800 empleados. Más información en </w:t>
      </w:r>
      <w:hyperlink r:id="rId21" w:history="1">
        <w:proofErr w:type="spellStart"/>
        <w:r w:rsidR="001413D8" w:rsidRPr="004D6A65">
          <w:rPr>
            <w:rFonts w:asciiTheme="minorHAnsi" w:eastAsiaTheme="minorHAnsi" w:hAnsiTheme="minorHAnsi" w:cs="Arial"/>
            <w:color w:val="808080" w:themeColor="background1" w:themeShade="80"/>
            <w:sz w:val="20"/>
            <w:szCs w:val="20"/>
            <w:lang w:val="es-ES" w:eastAsia="en-US"/>
          </w:rPr>
          <w:t>Schibsted</w:t>
        </w:r>
        <w:proofErr w:type="spellEnd"/>
        <w:r w:rsidR="001413D8" w:rsidRPr="004D6A65">
          <w:rPr>
            <w:rFonts w:asciiTheme="minorHAnsi" w:eastAsiaTheme="minorHAnsi" w:hAnsiTheme="minorHAnsi" w:cs="Arial"/>
            <w:color w:val="808080" w:themeColor="background1" w:themeShade="80"/>
            <w:sz w:val="20"/>
            <w:szCs w:val="20"/>
            <w:lang w:val="es-ES" w:eastAsia="en-US"/>
          </w:rPr>
          <w:t xml:space="preserve"> </w:t>
        </w:r>
        <w:proofErr w:type="spellStart"/>
        <w:r w:rsidR="001413D8" w:rsidRPr="004D6A65">
          <w:rPr>
            <w:rFonts w:asciiTheme="minorHAnsi" w:eastAsiaTheme="minorHAnsi" w:hAnsiTheme="minorHAnsi" w:cs="Arial"/>
            <w:color w:val="808080" w:themeColor="background1" w:themeShade="80"/>
            <w:sz w:val="20"/>
            <w:szCs w:val="20"/>
            <w:lang w:val="es-ES" w:eastAsia="en-US"/>
          </w:rPr>
          <w:t>Spain</w:t>
        </w:r>
        <w:proofErr w:type="spellEnd"/>
      </w:hyperlink>
      <w:r w:rsidR="001413D8" w:rsidRPr="004D6A65">
        <w:rPr>
          <w:rFonts w:asciiTheme="minorHAnsi" w:eastAsiaTheme="minorHAnsi" w:hAnsiTheme="minorHAnsi" w:cs="Arial"/>
          <w:color w:val="808080" w:themeColor="background1" w:themeShade="80"/>
          <w:sz w:val="20"/>
          <w:szCs w:val="20"/>
          <w:lang w:val="es-ES" w:eastAsia="en-US"/>
        </w:rPr>
        <w:t>.</w:t>
      </w:r>
    </w:p>
    <w:p w:rsidR="00FC28D8" w:rsidRDefault="008445E1" w:rsidP="00B448E0">
      <w:pPr>
        <w:jc w:val="both"/>
      </w:pPr>
      <w:r>
        <w:t> </w:t>
      </w:r>
    </w:p>
    <w:p w:rsidR="00D15A4C" w:rsidRDefault="00D15A4C" w:rsidP="008445E1">
      <w:pPr>
        <w:pStyle w:val="Sinespaciado"/>
        <w:spacing w:line="252" w:lineRule="auto"/>
        <w:jc w:val="both"/>
        <w:rPr>
          <w:rFonts w:asciiTheme="minorHAnsi" w:hAnsiTheme="minorHAnsi" w:cs="Arial"/>
          <w:b/>
          <w:color w:val="808080" w:themeColor="background1" w:themeShade="80"/>
          <w:sz w:val="22"/>
          <w:szCs w:val="22"/>
          <w:u w:val="single"/>
          <w:lang w:val="ca-ES"/>
        </w:rPr>
      </w:pPr>
      <w:bookmarkStart w:id="4" w:name="_Hlk483293726"/>
    </w:p>
    <w:p w:rsidR="008445E1" w:rsidRPr="004D6A65" w:rsidRDefault="008445E1" w:rsidP="008445E1">
      <w:pPr>
        <w:pStyle w:val="Sinespaciado"/>
        <w:spacing w:line="252" w:lineRule="auto"/>
        <w:jc w:val="both"/>
        <w:rPr>
          <w:rFonts w:asciiTheme="minorHAnsi" w:hAnsiTheme="minorHAnsi" w:cs="Arial"/>
          <w:b/>
          <w:color w:val="808080" w:themeColor="background1" w:themeShade="80"/>
          <w:sz w:val="22"/>
          <w:szCs w:val="22"/>
          <w:lang w:val="ca-ES"/>
        </w:rPr>
      </w:pPr>
      <w:r w:rsidRPr="004D6A65">
        <w:rPr>
          <w:rFonts w:asciiTheme="minorHAnsi" w:hAnsiTheme="minorHAnsi" w:cs="Arial"/>
          <w:b/>
          <w:color w:val="808080" w:themeColor="background1" w:themeShade="80"/>
          <w:sz w:val="22"/>
          <w:szCs w:val="22"/>
          <w:u w:val="single"/>
          <w:lang w:val="ca-ES"/>
        </w:rPr>
        <w:t>Contacto</w:t>
      </w:r>
      <w:r w:rsidRPr="004D6A65">
        <w:rPr>
          <w:rFonts w:asciiTheme="minorHAnsi" w:hAnsiTheme="minorHAnsi" w:cs="Arial"/>
          <w:b/>
          <w:color w:val="808080" w:themeColor="background1" w:themeShade="80"/>
          <w:sz w:val="22"/>
          <w:szCs w:val="22"/>
          <w:lang w:val="ca-ES"/>
        </w:rPr>
        <w:t>:</w:t>
      </w:r>
    </w:p>
    <w:p w:rsidR="008445E1" w:rsidRPr="004D6A65" w:rsidRDefault="008445E1" w:rsidP="008445E1">
      <w:pPr>
        <w:pStyle w:val="Sinespaciado"/>
        <w:spacing w:line="252" w:lineRule="auto"/>
        <w:jc w:val="both"/>
        <w:rPr>
          <w:rFonts w:asciiTheme="minorHAnsi" w:hAnsiTheme="minorHAnsi" w:cs="Arial"/>
          <w:b/>
          <w:color w:val="808080" w:themeColor="background1" w:themeShade="80"/>
          <w:sz w:val="22"/>
          <w:szCs w:val="22"/>
          <w:u w:val="single"/>
          <w:lang w:val="ca-ES"/>
        </w:rPr>
      </w:pPr>
    </w:p>
    <w:p w:rsidR="008445E1" w:rsidRPr="004D6A65" w:rsidRDefault="008445E1" w:rsidP="008445E1">
      <w:pPr>
        <w:pStyle w:val="Sinespaciado"/>
        <w:spacing w:line="252" w:lineRule="auto"/>
        <w:jc w:val="both"/>
        <w:rPr>
          <w:rFonts w:asciiTheme="minorHAnsi" w:hAnsiTheme="minorHAnsi" w:cs="Arial"/>
          <w:color w:val="808080" w:themeColor="background1" w:themeShade="80"/>
          <w:sz w:val="22"/>
          <w:szCs w:val="22"/>
          <w:lang w:val="ca-ES"/>
        </w:rPr>
      </w:pPr>
      <w:proofErr w:type="spellStart"/>
      <w:r w:rsidRPr="004D6A65">
        <w:rPr>
          <w:rFonts w:asciiTheme="minorHAnsi" w:hAnsiTheme="minorHAnsi" w:cs="Arial"/>
          <w:color w:val="808080" w:themeColor="background1" w:themeShade="80"/>
          <w:sz w:val="22"/>
          <w:szCs w:val="22"/>
          <w:lang w:val="ca-ES"/>
        </w:rPr>
        <w:t>InfoJobs</w:t>
      </w:r>
      <w:proofErr w:type="spellEnd"/>
      <w:r w:rsidRPr="004D6A65">
        <w:rPr>
          <w:rFonts w:asciiTheme="minorHAnsi" w:hAnsiTheme="minorHAnsi" w:cs="Arial"/>
          <w:color w:val="808080" w:themeColor="background1" w:themeShade="80"/>
          <w:sz w:val="22"/>
          <w:szCs w:val="22"/>
          <w:lang w:val="ca-ES"/>
        </w:rPr>
        <w:t>: Judith Monmany</w:t>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00FD3CDF" w:rsidRPr="004D6A65">
        <w:rPr>
          <w:rFonts w:asciiTheme="minorHAnsi" w:hAnsiTheme="minorHAnsi" w:cs="Arial"/>
          <w:color w:val="808080" w:themeColor="background1" w:themeShade="80"/>
          <w:sz w:val="22"/>
          <w:szCs w:val="22"/>
          <w:lang w:val="ca-ES"/>
        </w:rPr>
        <w:t xml:space="preserve">   </w:t>
      </w:r>
      <w:proofErr w:type="spellStart"/>
      <w:r w:rsidRPr="004D6A65">
        <w:rPr>
          <w:rFonts w:asciiTheme="minorHAnsi" w:hAnsiTheme="minorHAnsi" w:cs="Arial"/>
          <w:color w:val="808080" w:themeColor="background1" w:themeShade="80"/>
          <w:sz w:val="22"/>
          <w:szCs w:val="22"/>
          <w:lang w:val="ca-ES"/>
        </w:rPr>
        <w:t>Evercom</w:t>
      </w:r>
      <w:proofErr w:type="spellEnd"/>
      <w:r w:rsidRPr="004D6A65">
        <w:rPr>
          <w:rFonts w:asciiTheme="minorHAnsi" w:hAnsiTheme="minorHAnsi" w:cs="Arial"/>
          <w:color w:val="808080" w:themeColor="background1" w:themeShade="80"/>
          <w:sz w:val="22"/>
          <w:szCs w:val="22"/>
          <w:lang w:val="ca-ES"/>
        </w:rPr>
        <w:t xml:space="preserve">: Ana Aguilar / Laura Gómez </w:t>
      </w:r>
    </w:p>
    <w:p w:rsidR="008445E1" w:rsidRPr="004D6A65" w:rsidRDefault="009976F2" w:rsidP="008445E1">
      <w:pPr>
        <w:pStyle w:val="Sinespaciado"/>
        <w:spacing w:line="252" w:lineRule="auto"/>
        <w:jc w:val="both"/>
        <w:rPr>
          <w:rFonts w:asciiTheme="minorHAnsi" w:eastAsia="Calibri" w:hAnsiTheme="minorHAnsi" w:cs="Arial"/>
          <w:color w:val="0563C1"/>
          <w:sz w:val="22"/>
          <w:szCs w:val="22"/>
          <w:u w:val="single"/>
          <w:lang w:val="ca-ES"/>
        </w:rPr>
      </w:pPr>
      <w:hyperlink r:id="rId22" w:history="1">
        <w:r w:rsidR="008445E1" w:rsidRPr="004D6A65">
          <w:rPr>
            <w:rStyle w:val="Hipervnculo"/>
            <w:rFonts w:asciiTheme="minorHAnsi" w:eastAsia="Calibri" w:hAnsiTheme="minorHAnsi" w:cs="Arial"/>
            <w:color w:val="0563C1"/>
            <w:sz w:val="22"/>
            <w:szCs w:val="22"/>
            <w:lang w:val="ca-ES"/>
          </w:rPr>
          <w:t>judith.monmany@scmspain.com</w:t>
        </w:r>
      </w:hyperlink>
      <w:r w:rsidR="008445E1" w:rsidRPr="004D6A65">
        <w:rPr>
          <w:rFonts w:asciiTheme="minorHAnsi" w:eastAsia="Calibri" w:hAnsiTheme="minorHAnsi" w:cs="Arial"/>
          <w:color w:val="0563C1"/>
          <w:sz w:val="22"/>
          <w:szCs w:val="22"/>
          <w:lang w:val="ca-ES"/>
        </w:rPr>
        <w:tab/>
      </w:r>
      <w:r w:rsidR="008445E1" w:rsidRPr="004D6A65">
        <w:rPr>
          <w:rFonts w:asciiTheme="minorHAnsi" w:hAnsiTheme="minorHAnsi" w:cs="Arial"/>
          <w:color w:val="808080" w:themeColor="background1" w:themeShade="80"/>
          <w:sz w:val="22"/>
          <w:szCs w:val="22"/>
          <w:lang w:val="ca-ES"/>
        </w:rPr>
        <w:tab/>
      </w:r>
      <w:r w:rsidR="00FD3CDF" w:rsidRPr="004D6A65">
        <w:rPr>
          <w:rFonts w:asciiTheme="minorHAnsi" w:hAnsiTheme="minorHAnsi" w:cs="Arial"/>
          <w:color w:val="808080" w:themeColor="background1" w:themeShade="80"/>
          <w:sz w:val="22"/>
          <w:szCs w:val="22"/>
          <w:lang w:val="ca-ES"/>
        </w:rPr>
        <w:t xml:space="preserve">   </w:t>
      </w:r>
      <w:hyperlink r:id="rId23" w:history="1">
        <w:r w:rsidR="008445E1" w:rsidRPr="004D6A65">
          <w:rPr>
            <w:rStyle w:val="Hipervnculo"/>
            <w:rFonts w:asciiTheme="minorHAnsi" w:eastAsia="Calibri" w:hAnsiTheme="minorHAnsi" w:cs="Arial"/>
            <w:sz w:val="22"/>
            <w:szCs w:val="22"/>
            <w:lang w:val="ca-ES"/>
          </w:rPr>
          <w:t>infojobs@evercom.es</w:t>
        </w:r>
      </w:hyperlink>
    </w:p>
    <w:p w:rsidR="00852DE4" w:rsidRPr="00F50ED6" w:rsidRDefault="008445E1" w:rsidP="003E3E11">
      <w:pPr>
        <w:pStyle w:val="Sinespaciado"/>
        <w:spacing w:line="252" w:lineRule="auto"/>
        <w:jc w:val="both"/>
        <w:rPr>
          <w:b/>
          <w:lang w:val="en-US"/>
        </w:rPr>
      </w:pPr>
      <w:r w:rsidRPr="004D6A65">
        <w:rPr>
          <w:rFonts w:asciiTheme="minorHAnsi" w:hAnsiTheme="minorHAnsi" w:cs="Arial"/>
          <w:color w:val="808080" w:themeColor="background1" w:themeShade="80"/>
          <w:sz w:val="22"/>
          <w:szCs w:val="22"/>
          <w:lang w:val="ca-ES"/>
        </w:rPr>
        <w:t>T. 648 76 70 54</w:t>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Pr="004D6A65">
        <w:rPr>
          <w:rFonts w:asciiTheme="minorHAnsi" w:hAnsiTheme="minorHAnsi" w:cs="Arial"/>
          <w:color w:val="808080" w:themeColor="background1" w:themeShade="80"/>
          <w:sz w:val="22"/>
          <w:szCs w:val="22"/>
          <w:lang w:val="ca-ES"/>
        </w:rPr>
        <w:tab/>
      </w:r>
      <w:r w:rsidR="00FD3CDF" w:rsidRPr="004D6A65">
        <w:rPr>
          <w:rFonts w:asciiTheme="minorHAnsi" w:hAnsiTheme="minorHAnsi" w:cs="Arial"/>
          <w:color w:val="808080" w:themeColor="background1" w:themeShade="80"/>
          <w:sz w:val="22"/>
          <w:szCs w:val="22"/>
          <w:lang w:val="ca-ES"/>
        </w:rPr>
        <w:t xml:space="preserve">   </w:t>
      </w:r>
      <w:r w:rsidRPr="004D6A65">
        <w:rPr>
          <w:rFonts w:asciiTheme="minorHAnsi" w:hAnsiTheme="minorHAnsi" w:cs="Arial"/>
          <w:color w:val="808080" w:themeColor="background1" w:themeShade="80"/>
          <w:sz w:val="22"/>
          <w:szCs w:val="22"/>
          <w:lang w:val="ca-ES"/>
        </w:rPr>
        <w:t xml:space="preserve">T. 93 415 37 05 </w:t>
      </w:r>
      <w:bookmarkEnd w:id="4"/>
    </w:p>
    <w:sectPr w:rsidR="00852DE4" w:rsidRPr="00F50ED6">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25" w:rsidRDefault="001F7C25">
      <w:pPr>
        <w:spacing w:after="0" w:line="240" w:lineRule="auto"/>
      </w:pPr>
      <w:r>
        <w:separator/>
      </w:r>
    </w:p>
  </w:endnote>
  <w:endnote w:type="continuationSeparator" w:id="0">
    <w:p w:rsidR="001F7C25" w:rsidRDefault="001F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3"/>
      <w:gridCol w:w="1701"/>
    </w:tblGrid>
    <w:sdt>
      <w:sdtPr>
        <w:rPr>
          <w:rFonts w:asciiTheme="majorHAnsi" w:eastAsiaTheme="majorEastAsia" w:hAnsiTheme="majorHAnsi" w:cstheme="majorBidi"/>
          <w:sz w:val="20"/>
          <w:szCs w:val="20"/>
        </w:rPr>
        <w:id w:val="-1609655443"/>
        <w:docPartObj>
          <w:docPartGallery w:val="Page Numbers (Bottom of Page)"/>
          <w:docPartUnique/>
        </w:docPartObj>
      </w:sdtPr>
      <w:sdtEndPr>
        <w:rPr>
          <w:rFonts w:asciiTheme="minorHAnsi" w:eastAsiaTheme="minorHAnsi" w:hAnsiTheme="minorHAnsi" w:cstheme="minorBidi"/>
          <w:sz w:val="22"/>
          <w:szCs w:val="22"/>
        </w:rPr>
      </w:sdtEndPr>
      <w:sdtContent>
        <w:tr w:rsidR="002654F1">
          <w:trPr>
            <w:trHeight w:val="727"/>
          </w:trPr>
          <w:tc>
            <w:tcPr>
              <w:tcW w:w="4000" w:type="pct"/>
              <w:tcBorders>
                <w:right w:val="triple" w:sz="4" w:space="0" w:color="5B9BD5" w:themeColor="accent1"/>
              </w:tcBorders>
            </w:tcPr>
            <w:p w:rsidR="002654F1" w:rsidRDefault="002654F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2654F1" w:rsidRDefault="002654F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976F2">
                <w:rPr>
                  <w:noProof/>
                </w:rPr>
                <w:t>2</w:t>
              </w:r>
              <w:r>
                <w:fldChar w:fldCharType="end"/>
              </w:r>
            </w:p>
          </w:tc>
        </w:tr>
      </w:sdtContent>
    </w:sdt>
  </w:tbl>
  <w:p w:rsidR="002654F1" w:rsidRDefault="002654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25" w:rsidRDefault="001F7C25">
      <w:pPr>
        <w:spacing w:after="0" w:line="240" w:lineRule="auto"/>
      </w:pPr>
      <w:bookmarkStart w:id="0" w:name="_Hlk483293702"/>
      <w:bookmarkEnd w:id="0"/>
      <w:r>
        <w:separator/>
      </w:r>
    </w:p>
  </w:footnote>
  <w:footnote w:type="continuationSeparator" w:id="0">
    <w:p w:rsidR="001F7C25" w:rsidRDefault="001F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F1" w:rsidRDefault="002654F1">
    <w:pPr>
      <w:pStyle w:val="Encabezado"/>
    </w:pPr>
    <w:r>
      <w:rPr>
        <w:noProof/>
        <w:lang w:eastAsia="es-ES"/>
      </w:rPr>
      <w:drawing>
        <wp:anchor distT="0" distB="0" distL="114300" distR="114300" simplePos="0" relativeHeight="251659264" behindDoc="0" locked="0" layoutInCell="1" allowOverlap="1" wp14:anchorId="2B732FC0" wp14:editId="7CFB937E">
          <wp:simplePos x="0" y="0"/>
          <wp:positionH relativeFrom="margin">
            <wp:posOffset>-327660</wp:posOffset>
          </wp:positionH>
          <wp:positionV relativeFrom="paragraph">
            <wp:posOffset>-144780</wp:posOffset>
          </wp:positionV>
          <wp:extent cx="1628775" cy="706120"/>
          <wp:effectExtent l="0" t="0" r="0" b="0"/>
          <wp:wrapSquare wrapText="bothSides"/>
          <wp:docPr id="1" name="Imagen 1"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6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1" locked="0" layoutInCell="1" allowOverlap="1" wp14:anchorId="5A563232" wp14:editId="37D097E2">
              <wp:simplePos x="0" y="0"/>
              <wp:positionH relativeFrom="page">
                <wp:align>left</wp:align>
              </wp:positionH>
              <wp:positionV relativeFrom="paragraph">
                <wp:posOffset>-259080</wp:posOffset>
              </wp:positionV>
              <wp:extent cx="7639050" cy="866775"/>
              <wp:effectExtent l="0" t="0" r="0" b="9525"/>
              <wp:wrapNone/>
              <wp:docPr id="5" name="Rectángulo 5"/>
              <wp:cNvGraphicFramePr/>
              <a:graphic xmlns:a="http://schemas.openxmlformats.org/drawingml/2006/main">
                <a:graphicData uri="http://schemas.microsoft.com/office/word/2010/wordprocessingShape">
                  <wps:wsp>
                    <wps:cNvSpPr/>
                    <wps:spPr>
                      <a:xfrm>
                        <a:off x="0" y="0"/>
                        <a:ext cx="7639050" cy="866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5DDBB" id="Rectángulo 5" o:spid="_x0000_s1026" style="position:absolute;margin-left:0;margin-top:-20.4pt;width:601.5pt;height:68.2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" fillcolor="#f2f2f2 [3052]" stroked="f" strokeweight="1pt">
              <w10:wrap anchorx="page"/>
            </v:rect>
          </w:pict>
        </mc:Fallback>
      </mc:AlternateContent>
    </w:r>
    <w:r w:rsidRPr="005B0949">
      <w:rPr>
        <w:rFonts w:ascii="Times New Roman" w:hAnsi="Times New Roman" w:cs="Times New Roman"/>
        <w:sz w:val="24"/>
        <w:szCs w:val="24"/>
      </w:rPr>
      <w:t xml:space="preserve"> </w:t>
    </w:r>
  </w:p>
  <w:p w:rsidR="002654F1" w:rsidRDefault="002654F1">
    <w:pPr>
      <w:pStyle w:val="Encabezado"/>
    </w:pPr>
  </w:p>
  <w:p w:rsidR="002654F1" w:rsidRDefault="002654F1">
    <w:pPr>
      <w:pStyle w:val="Encabezado"/>
    </w:pPr>
  </w:p>
  <w:p w:rsidR="002654F1" w:rsidRDefault="002654F1">
    <w:pPr>
      <w:pStyle w:val="Encabezado"/>
    </w:pPr>
  </w:p>
  <w:p w:rsidR="002654F1" w:rsidRDefault="002654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F5E"/>
    <w:multiLevelType w:val="hybridMultilevel"/>
    <w:tmpl w:val="40D20CA4"/>
    <w:lvl w:ilvl="0" w:tplc="0B6C8224">
      <w:start w:val="1"/>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18967AF"/>
    <w:multiLevelType w:val="hybridMultilevel"/>
    <w:tmpl w:val="DC8EA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839D0"/>
    <w:multiLevelType w:val="hybridMultilevel"/>
    <w:tmpl w:val="61E2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7562FC"/>
    <w:multiLevelType w:val="hybridMultilevel"/>
    <w:tmpl w:val="76621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8"/>
    <w:rsid w:val="00004417"/>
    <w:rsid w:val="00021422"/>
    <w:rsid w:val="000248CE"/>
    <w:rsid w:val="00033E3C"/>
    <w:rsid w:val="000349F1"/>
    <w:rsid w:val="00043D49"/>
    <w:rsid w:val="00045860"/>
    <w:rsid w:val="0004678C"/>
    <w:rsid w:val="00052FFA"/>
    <w:rsid w:val="000547E4"/>
    <w:rsid w:val="00056A5F"/>
    <w:rsid w:val="0007379A"/>
    <w:rsid w:val="00073D43"/>
    <w:rsid w:val="00081BFA"/>
    <w:rsid w:val="00085660"/>
    <w:rsid w:val="00090BF2"/>
    <w:rsid w:val="000A0345"/>
    <w:rsid w:val="000A30DF"/>
    <w:rsid w:val="000B5647"/>
    <w:rsid w:val="000C2C27"/>
    <w:rsid w:val="000C2E02"/>
    <w:rsid w:val="000D631F"/>
    <w:rsid w:val="000E18ED"/>
    <w:rsid w:val="000E3FAA"/>
    <w:rsid w:val="000F4EE4"/>
    <w:rsid w:val="00115BA9"/>
    <w:rsid w:val="00123E7B"/>
    <w:rsid w:val="00135347"/>
    <w:rsid w:val="001413D8"/>
    <w:rsid w:val="00146F68"/>
    <w:rsid w:val="001620D2"/>
    <w:rsid w:val="0019006F"/>
    <w:rsid w:val="001A628E"/>
    <w:rsid w:val="001B3096"/>
    <w:rsid w:val="001B4C61"/>
    <w:rsid w:val="001C40AB"/>
    <w:rsid w:val="001C4ECB"/>
    <w:rsid w:val="001D1AE1"/>
    <w:rsid w:val="001D240C"/>
    <w:rsid w:val="001D48B7"/>
    <w:rsid w:val="001D76C6"/>
    <w:rsid w:val="001E6397"/>
    <w:rsid w:val="001F1D2A"/>
    <w:rsid w:val="001F4896"/>
    <w:rsid w:val="001F7C25"/>
    <w:rsid w:val="00201944"/>
    <w:rsid w:val="00206595"/>
    <w:rsid w:val="00217365"/>
    <w:rsid w:val="00221FD2"/>
    <w:rsid w:val="00226895"/>
    <w:rsid w:val="00230E4E"/>
    <w:rsid w:val="0024042C"/>
    <w:rsid w:val="00241F65"/>
    <w:rsid w:val="00262884"/>
    <w:rsid w:val="002654C7"/>
    <w:rsid w:val="002654F1"/>
    <w:rsid w:val="0029652C"/>
    <w:rsid w:val="002C3103"/>
    <w:rsid w:val="002D359C"/>
    <w:rsid w:val="002E3E4B"/>
    <w:rsid w:val="002E47E8"/>
    <w:rsid w:val="002F39F6"/>
    <w:rsid w:val="002F59D6"/>
    <w:rsid w:val="003004F8"/>
    <w:rsid w:val="003024F8"/>
    <w:rsid w:val="00313AE8"/>
    <w:rsid w:val="00316A5C"/>
    <w:rsid w:val="00336517"/>
    <w:rsid w:val="00341B58"/>
    <w:rsid w:val="00346226"/>
    <w:rsid w:val="00351EB3"/>
    <w:rsid w:val="00365830"/>
    <w:rsid w:val="0036737E"/>
    <w:rsid w:val="00372D04"/>
    <w:rsid w:val="00373DFC"/>
    <w:rsid w:val="00377989"/>
    <w:rsid w:val="00382D40"/>
    <w:rsid w:val="00387B12"/>
    <w:rsid w:val="0039169A"/>
    <w:rsid w:val="003B0C02"/>
    <w:rsid w:val="003D17F0"/>
    <w:rsid w:val="003D361F"/>
    <w:rsid w:val="003D6468"/>
    <w:rsid w:val="003E3E11"/>
    <w:rsid w:val="003E54E9"/>
    <w:rsid w:val="003E6010"/>
    <w:rsid w:val="003F27AF"/>
    <w:rsid w:val="00401698"/>
    <w:rsid w:val="004043AA"/>
    <w:rsid w:val="00427644"/>
    <w:rsid w:val="004355E3"/>
    <w:rsid w:val="004426C7"/>
    <w:rsid w:val="00447BD9"/>
    <w:rsid w:val="00460B7B"/>
    <w:rsid w:val="00475535"/>
    <w:rsid w:val="0048543E"/>
    <w:rsid w:val="004857B9"/>
    <w:rsid w:val="004D4A53"/>
    <w:rsid w:val="004D681C"/>
    <w:rsid w:val="004D6A65"/>
    <w:rsid w:val="004D73D3"/>
    <w:rsid w:val="004E427A"/>
    <w:rsid w:val="00510B50"/>
    <w:rsid w:val="0051346E"/>
    <w:rsid w:val="00513DAD"/>
    <w:rsid w:val="005166F4"/>
    <w:rsid w:val="00521A1C"/>
    <w:rsid w:val="00537390"/>
    <w:rsid w:val="00540300"/>
    <w:rsid w:val="005458BC"/>
    <w:rsid w:val="005537A5"/>
    <w:rsid w:val="00555236"/>
    <w:rsid w:val="00560E75"/>
    <w:rsid w:val="00562978"/>
    <w:rsid w:val="0057173B"/>
    <w:rsid w:val="00576849"/>
    <w:rsid w:val="005921CB"/>
    <w:rsid w:val="005A65B5"/>
    <w:rsid w:val="005B6EC5"/>
    <w:rsid w:val="005C4467"/>
    <w:rsid w:val="005E2DFE"/>
    <w:rsid w:val="005E3D45"/>
    <w:rsid w:val="005F5818"/>
    <w:rsid w:val="005F68BA"/>
    <w:rsid w:val="00606FAF"/>
    <w:rsid w:val="00612E44"/>
    <w:rsid w:val="0061481B"/>
    <w:rsid w:val="00621C90"/>
    <w:rsid w:val="00625BF1"/>
    <w:rsid w:val="006362DF"/>
    <w:rsid w:val="00636D69"/>
    <w:rsid w:val="00647C78"/>
    <w:rsid w:val="00673D94"/>
    <w:rsid w:val="006828CE"/>
    <w:rsid w:val="006844C9"/>
    <w:rsid w:val="00684B7E"/>
    <w:rsid w:val="00685F9E"/>
    <w:rsid w:val="006A7A5B"/>
    <w:rsid w:val="006B2F0A"/>
    <w:rsid w:val="006B7BD1"/>
    <w:rsid w:val="006C1D15"/>
    <w:rsid w:val="006C3603"/>
    <w:rsid w:val="006F7074"/>
    <w:rsid w:val="007074A7"/>
    <w:rsid w:val="00726D7D"/>
    <w:rsid w:val="007306A1"/>
    <w:rsid w:val="00753191"/>
    <w:rsid w:val="0078210A"/>
    <w:rsid w:val="007855B8"/>
    <w:rsid w:val="00792AEE"/>
    <w:rsid w:val="007A2A8E"/>
    <w:rsid w:val="007A648D"/>
    <w:rsid w:val="007C0E44"/>
    <w:rsid w:val="007C1B9A"/>
    <w:rsid w:val="007C456E"/>
    <w:rsid w:val="007C5152"/>
    <w:rsid w:val="007D471E"/>
    <w:rsid w:val="007D53A9"/>
    <w:rsid w:val="007D6067"/>
    <w:rsid w:val="007E07D1"/>
    <w:rsid w:val="007E4B29"/>
    <w:rsid w:val="007E67B8"/>
    <w:rsid w:val="007F03FE"/>
    <w:rsid w:val="007F3614"/>
    <w:rsid w:val="007F6D0D"/>
    <w:rsid w:val="008010DA"/>
    <w:rsid w:val="0081041A"/>
    <w:rsid w:val="008445E1"/>
    <w:rsid w:val="008472F4"/>
    <w:rsid w:val="00852DE4"/>
    <w:rsid w:val="008554DE"/>
    <w:rsid w:val="008576AD"/>
    <w:rsid w:val="00860BE1"/>
    <w:rsid w:val="008725C0"/>
    <w:rsid w:val="008736F1"/>
    <w:rsid w:val="00877016"/>
    <w:rsid w:val="00886296"/>
    <w:rsid w:val="008B12BC"/>
    <w:rsid w:val="008B5C3F"/>
    <w:rsid w:val="008D02C0"/>
    <w:rsid w:val="008D308B"/>
    <w:rsid w:val="008D4BFD"/>
    <w:rsid w:val="008E734C"/>
    <w:rsid w:val="008F4360"/>
    <w:rsid w:val="008F6CE6"/>
    <w:rsid w:val="00911303"/>
    <w:rsid w:val="009114FA"/>
    <w:rsid w:val="00937F8F"/>
    <w:rsid w:val="00941F66"/>
    <w:rsid w:val="0094471F"/>
    <w:rsid w:val="00954B64"/>
    <w:rsid w:val="00960BF4"/>
    <w:rsid w:val="00961C69"/>
    <w:rsid w:val="00963437"/>
    <w:rsid w:val="009660EC"/>
    <w:rsid w:val="009744D6"/>
    <w:rsid w:val="00994814"/>
    <w:rsid w:val="009976F2"/>
    <w:rsid w:val="00997B99"/>
    <w:rsid w:val="009A30F3"/>
    <w:rsid w:val="009A3BED"/>
    <w:rsid w:val="009D2876"/>
    <w:rsid w:val="009E2111"/>
    <w:rsid w:val="009E34FC"/>
    <w:rsid w:val="009E619E"/>
    <w:rsid w:val="00A018DC"/>
    <w:rsid w:val="00A04486"/>
    <w:rsid w:val="00A1015F"/>
    <w:rsid w:val="00A122FC"/>
    <w:rsid w:val="00A168AE"/>
    <w:rsid w:val="00A201B8"/>
    <w:rsid w:val="00A30F34"/>
    <w:rsid w:val="00A517FA"/>
    <w:rsid w:val="00A53097"/>
    <w:rsid w:val="00A65DB2"/>
    <w:rsid w:val="00A90116"/>
    <w:rsid w:val="00AA60DD"/>
    <w:rsid w:val="00AB5D4A"/>
    <w:rsid w:val="00AC2D94"/>
    <w:rsid w:val="00AD221E"/>
    <w:rsid w:val="00AD3F43"/>
    <w:rsid w:val="00AD7BCE"/>
    <w:rsid w:val="00AE181C"/>
    <w:rsid w:val="00AF412D"/>
    <w:rsid w:val="00AF7C00"/>
    <w:rsid w:val="00AF7E4E"/>
    <w:rsid w:val="00B0073E"/>
    <w:rsid w:val="00B06DB0"/>
    <w:rsid w:val="00B12CBD"/>
    <w:rsid w:val="00B21AEF"/>
    <w:rsid w:val="00B249BD"/>
    <w:rsid w:val="00B4411E"/>
    <w:rsid w:val="00B448E0"/>
    <w:rsid w:val="00B64AC9"/>
    <w:rsid w:val="00B713B7"/>
    <w:rsid w:val="00B7778A"/>
    <w:rsid w:val="00BA7FEB"/>
    <w:rsid w:val="00BB65A4"/>
    <w:rsid w:val="00BD5112"/>
    <w:rsid w:val="00BF13E0"/>
    <w:rsid w:val="00BF291F"/>
    <w:rsid w:val="00C003D4"/>
    <w:rsid w:val="00C01782"/>
    <w:rsid w:val="00C223AD"/>
    <w:rsid w:val="00C2345F"/>
    <w:rsid w:val="00C25BAE"/>
    <w:rsid w:val="00C46C9C"/>
    <w:rsid w:val="00C512F9"/>
    <w:rsid w:val="00C51786"/>
    <w:rsid w:val="00C6499E"/>
    <w:rsid w:val="00C72FF3"/>
    <w:rsid w:val="00C73A95"/>
    <w:rsid w:val="00C83F5D"/>
    <w:rsid w:val="00CD3C71"/>
    <w:rsid w:val="00CE48D5"/>
    <w:rsid w:val="00CF01C7"/>
    <w:rsid w:val="00CF163B"/>
    <w:rsid w:val="00D0797D"/>
    <w:rsid w:val="00D13A39"/>
    <w:rsid w:val="00D15A4C"/>
    <w:rsid w:val="00D22885"/>
    <w:rsid w:val="00D30657"/>
    <w:rsid w:val="00D54BFE"/>
    <w:rsid w:val="00D77744"/>
    <w:rsid w:val="00D77A34"/>
    <w:rsid w:val="00DB313E"/>
    <w:rsid w:val="00DB5E53"/>
    <w:rsid w:val="00DB65C3"/>
    <w:rsid w:val="00DF1875"/>
    <w:rsid w:val="00DF6331"/>
    <w:rsid w:val="00E02A3F"/>
    <w:rsid w:val="00E123E5"/>
    <w:rsid w:val="00E156C8"/>
    <w:rsid w:val="00E220CF"/>
    <w:rsid w:val="00E24E7B"/>
    <w:rsid w:val="00E31F62"/>
    <w:rsid w:val="00E513E1"/>
    <w:rsid w:val="00E54B11"/>
    <w:rsid w:val="00E85F1A"/>
    <w:rsid w:val="00E87D27"/>
    <w:rsid w:val="00E96CE7"/>
    <w:rsid w:val="00E97A7D"/>
    <w:rsid w:val="00EC4E2B"/>
    <w:rsid w:val="00EC4F3A"/>
    <w:rsid w:val="00ED7802"/>
    <w:rsid w:val="00EE05AA"/>
    <w:rsid w:val="00EF76B6"/>
    <w:rsid w:val="00F15A3F"/>
    <w:rsid w:val="00F32B3E"/>
    <w:rsid w:val="00F33D84"/>
    <w:rsid w:val="00F50ED6"/>
    <w:rsid w:val="00F65900"/>
    <w:rsid w:val="00F75CF4"/>
    <w:rsid w:val="00F910D6"/>
    <w:rsid w:val="00FA093E"/>
    <w:rsid w:val="00FB4D26"/>
    <w:rsid w:val="00FC28D8"/>
    <w:rsid w:val="00FC694A"/>
    <w:rsid w:val="00FD3CDF"/>
    <w:rsid w:val="00FD6EDB"/>
    <w:rsid w:val="00FE2254"/>
    <w:rsid w:val="00FE58DE"/>
    <w:rsid w:val="00FF2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5040562-55D6-4693-9401-455CEFFB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3D8"/>
  </w:style>
  <w:style w:type="paragraph" w:styleId="Piedepgina">
    <w:name w:val="footer"/>
    <w:basedOn w:val="Normal"/>
    <w:link w:val="PiedepginaCar"/>
    <w:uiPriority w:val="99"/>
    <w:unhideWhenUsed/>
    <w:rsid w:val="00141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3D8"/>
  </w:style>
  <w:style w:type="character" w:styleId="Hipervnculo">
    <w:name w:val="Hyperlink"/>
    <w:basedOn w:val="Fuentedeprrafopredeter"/>
    <w:uiPriority w:val="99"/>
    <w:unhideWhenUsed/>
    <w:rsid w:val="001413D8"/>
    <w:rPr>
      <w:color w:val="0563C1" w:themeColor="hyperlink"/>
      <w:u w:val="single"/>
    </w:rPr>
  </w:style>
  <w:style w:type="paragraph" w:styleId="Prrafodelista">
    <w:name w:val="List Paragraph"/>
    <w:basedOn w:val="Normal"/>
    <w:uiPriority w:val="34"/>
    <w:qFormat/>
    <w:rsid w:val="001413D8"/>
    <w:pPr>
      <w:ind w:left="720"/>
      <w:contextualSpacing/>
    </w:pPr>
  </w:style>
  <w:style w:type="paragraph" w:styleId="Sinespaciado">
    <w:name w:val="No Spacing"/>
    <w:link w:val="SinespaciadoCar"/>
    <w:uiPriority w:val="1"/>
    <w:qFormat/>
    <w:rsid w:val="001413D8"/>
    <w:pPr>
      <w:spacing w:after="0" w:line="240" w:lineRule="auto"/>
    </w:pPr>
    <w:rPr>
      <w:rFonts w:ascii="Cambria" w:eastAsia="MS Mincho" w:hAnsi="Cambria" w:cs="Times New Roman"/>
      <w:sz w:val="24"/>
      <w:szCs w:val="24"/>
      <w:lang w:val="es-ES_tradnl" w:eastAsia="es-ES"/>
    </w:rPr>
  </w:style>
  <w:style w:type="paragraph" w:customStyle="1" w:styleId="Cuerpo">
    <w:name w:val="Cuerpo"/>
    <w:rsid w:val="001413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character" w:customStyle="1" w:styleId="SinespaciadoCar">
    <w:name w:val="Sin espaciado Car"/>
    <w:link w:val="Sinespaciado"/>
    <w:uiPriority w:val="1"/>
    <w:rsid w:val="001413D8"/>
    <w:rPr>
      <w:rFonts w:ascii="Cambria" w:eastAsia="MS Mincho" w:hAnsi="Cambria" w:cs="Times New Roman"/>
      <w:sz w:val="24"/>
      <w:szCs w:val="24"/>
      <w:lang w:val="es-ES_tradnl" w:eastAsia="es-ES"/>
    </w:rPr>
  </w:style>
  <w:style w:type="character" w:styleId="Refdecomentario">
    <w:name w:val="annotation reference"/>
    <w:basedOn w:val="Fuentedeprrafopredeter"/>
    <w:uiPriority w:val="99"/>
    <w:semiHidden/>
    <w:unhideWhenUsed/>
    <w:rsid w:val="001413D8"/>
    <w:rPr>
      <w:sz w:val="16"/>
      <w:szCs w:val="16"/>
    </w:rPr>
  </w:style>
  <w:style w:type="paragraph" w:styleId="Textocomentario">
    <w:name w:val="annotation text"/>
    <w:basedOn w:val="Normal"/>
    <w:link w:val="TextocomentarioCar"/>
    <w:uiPriority w:val="99"/>
    <w:semiHidden/>
    <w:unhideWhenUsed/>
    <w:rsid w:val="00141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13D8"/>
    <w:rPr>
      <w:sz w:val="20"/>
      <w:szCs w:val="20"/>
    </w:rPr>
  </w:style>
  <w:style w:type="paragraph" w:styleId="Textodeglobo">
    <w:name w:val="Balloon Text"/>
    <w:basedOn w:val="Normal"/>
    <w:link w:val="TextodegloboCar"/>
    <w:uiPriority w:val="99"/>
    <w:semiHidden/>
    <w:unhideWhenUsed/>
    <w:rsid w:val="00141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3D8"/>
    <w:rPr>
      <w:rFonts w:ascii="Segoe UI" w:hAnsi="Segoe UI" w:cs="Segoe UI"/>
      <w:sz w:val="18"/>
      <w:szCs w:val="18"/>
    </w:rPr>
  </w:style>
  <w:style w:type="character" w:styleId="Hipervnculovisitado">
    <w:name w:val="FollowedHyperlink"/>
    <w:basedOn w:val="Fuentedeprrafopredeter"/>
    <w:uiPriority w:val="99"/>
    <w:semiHidden/>
    <w:unhideWhenUsed/>
    <w:rsid w:val="00CF01C7"/>
    <w:rPr>
      <w:color w:val="954F72" w:themeColor="followedHyperlink"/>
      <w:u w:val="single"/>
    </w:rPr>
  </w:style>
  <w:style w:type="character" w:customStyle="1" w:styleId="Mencionar1">
    <w:name w:val="Mencionar1"/>
    <w:basedOn w:val="Fuentedeprrafopredeter"/>
    <w:uiPriority w:val="99"/>
    <w:semiHidden/>
    <w:unhideWhenUsed/>
    <w:rsid w:val="00DB313E"/>
    <w:rPr>
      <w:color w:val="2B579A"/>
      <w:shd w:val="clear" w:color="auto" w:fill="E6E6E6"/>
    </w:rPr>
  </w:style>
  <w:style w:type="paragraph" w:styleId="Asuntodelcomentario">
    <w:name w:val="annotation subject"/>
    <w:basedOn w:val="Textocomentario"/>
    <w:next w:val="Textocomentario"/>
    <w:link w:val="AsuntodelcomentarioCar"/>
    <w:uiPriority w:val="99"/>
    <w:semiHidden/>
    <w:unhideWhenUsed/>
    <w:rsid w:val="00052FFA"/>
    <w:rPr>
      <w:b/>
      <w:bCs/>
    </w:rPr>
  </w:style>
  <w:style w:type="character" w:customStyle="1" w:styleId="AsuntodelcomentarioCar">
    <w:name w:val="Asunto del comentario Car"/>
    <w:basedOn w:val="TextocomentarioCar"/>
    <w:link w:val="Asuntodelcomentario"/>
    <w:uiPriority w:val="99"/>
    <w:semiHidden/>
    <w:rsid w:val="00052FFA"/>
    <w:rPr>
      <w:b/>
      <w:bCs/>
      <w:sz w:val="20"/>
      <w:szCs w:val="20"/>
    </w:rPr>
  </w:style>
  <w:style w:type="character" w:customStyle="1" w:styleId="Mencionar2">
    <w:name w:val="Mencionar2"/>
    <w:basedOn w:val="Fuentedeprrafopredeter"/>
    <w:uiPriority w:val="99"/>
    <w:semiHidden/>
    <w:unhideWhenUsed/>
    <w:rsid w:val="007C456E"/>
    <w:rPr>
      <w:color w:val="2B579A"/>
      <w:shd w:val="clear" w:color="auto" w:fill="E6E6E6"/>
    </w:rPr>
  </w:style>
  <w:style w:type="character" w:customStyle="1" w:styleId="Mencinsinresolver1">
    <w:name w:val="Mención sin resolver1"/>
    <w:basedOn w:val="Fuentedeprrafopredeter"/>
    <w:uiPriority w:val="99"/>
    <w:semiHidden/>
    <w:unhideWhenUsed/>
    <w:rsid w:val="00B4411E"/>
    <w:rPr>
      <w:color w:val="808080"/>
      <w:shd w:val="clear" w:color="auto" w:fill="E6E6E6"/>
    </w:rPr>
  </w:style>
  <w:style w:type="character" w:customStyle="1" w:styleId="Mencinsinresolver2">
    <w:name w:val="Mención sin resolver2"/>
    <w:basedOn w:val="Fuentedeprrafopredeter"/>
    <w:uiPriority w:val="99"/>
    <w:semiHidden/>
    <w:unhideWhenUsed/>
    <w:rsid w:val="000547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0470">
      <w:bodyDiv w:val="1"/>
      <w:marLeft w:val="0"/>
      <w:marRight w:val="0"/>
      <w:marTop w:val="0"/>
      <w:marBottom w:val="0"/>
      <w:divBdr>
        <w:top w:val="none" w:sz="0" w:space="0" w:color="auto"/>
        <w:left w:val="none" w:sz="0" w:space="0" w:color="auto"/>
        <w:bottom w:val="none" w:sz="0" w:space="0" w:color="auto"/>
        <w:right w:val="none" w:sz="0" w:space="0" w:color="auto"/>
      </w:divBdr>
    </w:div>
    <w:div w:id="186987304">
      <w:bodyDiv w:val="1"/>
      <w:marLeft w:val="0"/>
      <w:marRight w:val="0"/>
      <w:marTop w:val="0"/>
      <w:marBottom w:val="0"/>
      <w:divBdr>
        <w:top w:val="none" w:sz="0" w:space="0" w:color="auto"/>
        <w:left w:val="none" w:sz="0" w:space="0" w:color="auto"/>
        <w:bottom w:val="none" w:sz="0" w:space="0" w:color="auto"/>
        <w:right w:val="none" w:sz="0" w:space="0" w:color="auto"/>
      </w:divBdr>
    </w:div>
    <w:div w:id="229317945">
      <w:bodyDiv w:val="1"/>
      <w:marLeft w:val="0"/>
      <w:marRight w:val="0"/>
      <w:marTop w:val="0"/>
      <w:marBottom w:val="0"/>
      <w:divBdr>
        <w:top w:val="none" w:sz="0" w:space="0" w:color="auto"/>
        <w:left w:val="none" w:sz="0" w:space="0" w:color="auto"/>
        <w:bottom w:val="none" w:sz="0" w:space="0" w:color="auto"/>
        <w:right w:val="none" w:sz="0" w:space="0" w:color="auto"/>
      </w:divBdr>
    </w:div>
    <w:div w:id="313721076">
      <w:bodyDiv w:val="1"/>
      <w:marLeft w:val="0"/>
      <w:marRight w:val="0"/>
      <w:marTop w:val="0"/>
      <w:marBottom w:val="0"/>
      <w:divBdr>
        <w:top w:val="none" w:sz="0" w:space="0" w:color="auto"/>
        <w:left w:val="none" w:sz="0" w:space="0" w:color="auto"/>
        <w:bottom w:val="none" w:sz="0" w:space="0" w:color="auto"/>
        <w:right w:val="none" w:sz="0" w:space="0" w:color="auto"/>
      </w:divBdr>
    </w:div>
    <w:div w:id="740828380">
      <w:bodyDiv w:val="1"/>
      <w:marLeft w:val="0"/>
      <w:marRight w:val="0"/>
      <w:marTop w:val="0"/>
      <w:marBottom w:val="0"/>
      <w:divBdr>
        <w:top w:val="none" w:sz="0" w:space="0" w:color="auto"/>
        <w:left w:val="none" w:sz="0" w:space="0" w:color="auto"/>
        <w:bottom w:val="none" w:sz="0" w:space="0" w:color="auto"/>
        <w:right w:val="none" w:sz="0" w:space="0" w:color="auto"/>
      </w:divBdr>
    </w:div>
    <w:div w:id="10457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jobs.net" TargetMode="External"/><Relationship Id="rId18" Type="http://schemas.openxmlformats.org/officeDocument/2006/relationships/hyperlink" Target="http://www.motos.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hibsted.es/" TargetMode="External"/><Relationship Id="rId7" Type="http://schemas.openxmlformats.org/officeDocument/2006/relationships/hyperlink" Target="http://www.infojobs.net/" TargetMode="External"/><Relationship Id="rId12" Type="http://schemas.openxmlformats.org/officeDocument/2006/relationships/hyperlink" Target="https://www.infojobs.net/" TargetMode="External"/><Relationship Id="rId17" Type="http://schemas.openxmlformats.org/officeDocument/2006/relationships/hyperlink" Target="http://www.coches.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abitaclia.com/" TargetMode="External"/><Relationship Id="rId20" Type="http://schemas.openxmlformats.org/officeDocument/2006/relationships/hyperlink" Target="http://www.schibste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jobs.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otocasa.es/" TargetMode="External"/><Relationship Id="rId23" Type="http://schemas.openxmlformats.org/officeDocument/2006/relationships/hyperlink" Target="mailto:infojobs@evercom.es" TargetMode="External"/><Relationship Id="rId10" Type="http://schemas.openxmlformats.org/officeDocument/2006/relationships/hyperlink" Target="https://nosotros.infojobs.net/prensa/informes/informe-el-estado-del-mercado-laboral-espanol-2016" TargetMode="External"/><Relationship Id="rId19" Type="http://schemas.openxmlformats.org/officeDocument/2006/relationships/hyperlink" Target="http://www.milanuncio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vibbo.com/" TargetMode="External"/><Relationship Id="rId22" Type="http://schemas.openxmlformats.org/officeDocument/2006/relationships/hyperlink" Target="mailto:judith.monmany@scmspain.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Alegre</dc:creator>
  <cp:keywords/>
  <dc:description/>
  <cp:lastModifiedBy>Judith Monmany Escrigas</cp:lastModifiedBy>
  <cp:revision>6</cp:revision>
  <cp:lastPrinted>2017-05-22T10:38:00Z</cp:lastPrinted>
  <dcterms:created xsi:type="dcterms:W3CDTF">2017-10-03T12:54:00Z</dcterms:created>
  <dcterms:modified xsi:type="dcterms:W3CDTF">2017-10-04T06:47:00Z</dcterms:modified>
</cp:coreProperties>
</file>