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88A6" w14:textId="77777777" w:rsidR="00185B6F" w:rsidRPr="00185B6F" w:rsidRDefault="00185B6F" w:rsidP="00185B6F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Cs w:val="22"/>
          <w:u w:val="single"/>
        </w:rPr>
      </w:pPr>
    </w:p>
    <w:p w14:paraId="42DA283C" w14:textId="36642C2D" w:rsidR="00BF395E" w:rsidRPr="00E81FF1" w:rsidRDefault="00E81FF1" w:rsidP="00185B6F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</w:pPr>
      <w:r w:rsidRPr="00E81FF1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El empleo en Navidad según InfoJobs</w:t>
      </w:r>
    </w:p>
    <w:p w14:paraId="7F76C295" w14:textId="304A71F3" w:rsidR="00185B6F" w:rsidRPr="00185B6F" w:rsidRDefault="00185B6F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2"/>
          <w:szCs w:val="16"/>
          <w:lang w:eastAsia="en-US"/>
        </w:rPr>
      </w:pPr>
    </w:p>
    <w:p w14:paraId="23187D3A" w14:textId="6CDA052E" w:rsidR="003725FA" w:rsidRPr="00185B6F" w:rsidRDefault="00E81FF1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2"/>
          <w:szCs w:val="32"/>
          <w:lang w:val="es-ES_tradnl" w:eastAsia="en-US"/>
        </w:rPr>
      </w:pPr>
      <w:r w:rsidRPr="00185B6F">
        <w:rPr>
          <w:rFonts w:ascii="Arial" w:eastAsiaTheme="minorHAnsi" w:hAnsi="Arial" w:cs="Arial"/>
          <w:b/>
          <w:bCs/>
          <w:i/>
          <w:iCs/>
          <w:sz w:val="32"/>
          <w:szCs w:val="32"/>
          <w:lang w:val="es-ES_tradnl" w:eastAsia="en-US"/>
        </w:rPr>
        <w:t>Las ofertas de empleo para trabajar en Navidad crecen un 14,5%</w:t>
      </w:r>
      <w:r w:rsidR="005B1763" w:rsidRPr="00185B6F">
        <w:rPr>
          <w:rFonts w:ascii="Arial" w:eastAsiaTheme="minorHAnsi" w:hAnsi="Arial" w:cs="Arial"/>
          <w:b/>
          <w:bCs/>
          <w:i/>
          <w:iCs/>
          <w:sz w:val="32"/>
          <w:szCs w:val="32"/>
          <w:lang w:val="es-ES_tradnl" w:eastAsia="en-US"/>
        </w:rPr>
        <w:t xml:space="preserve"> respecto </w:t>
      </w:r>
      <w:r w:rsidR="00A804F0" w:rsidRPr="00185B6F">
        <w:rPr>
          <w:rFonts w:ascii="Arial" w:eastAsiaTheme="minorHAnsi" w:hAnsi="Arial" w:cs="Arial"/>
          <w:b/>
          <w:bCs/>
          <w:i/>
          <w:iCs/>
          <w:sz w:val="32"/>
          <w:szCs w:val="32"/>
          <w:lang w:val="es-ES_tradnl" w:eastAsia="en-US"/>
        </w:rPr>
        <w:t>a 2016</w:t>
      </w:r>
    </w:p>
    <w:p w14:paraId="7D88CFB7" w14:textId="77777777" w:rsidR="00EC26F0" w:rsidRPr="00185B6F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val="es-ES_tradnl" w:eastAsia="en-US"/>
        </w:rPr>
      </w:pPr>
    </w:p>
    <w:p w14:paraId="0495A1C9" w14:textId="0192EA8C" w:rsidR="001615E4" w:rsidRPr="00185B6F" w:rsidRDefault="00E81FF1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185B6F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Las vacantes de empleo para </w:t>
      </w:r>
      <w:r w:rsidR="00604195" w:rsidRPr="00185B6F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 </w:t>
      </w:r>
      <w:r w:rsidR="00DB6E69">
        <w:rPr>
          <w:rFonts w:ascii="Arial" w:hAnsi="Arial" w:cs="Arial"/>
          <w:b/>
          <w:color w:val="27AAE1"/>
          <w:sz w:val="20"/>
          <w:szCs w:val="20"/>
          <w:lang w:val="es-ES_tradnl"/>
        </w:rPr>
        <w:t>Navidad</w:t>
      </w:r>
      <w:r w:rsidRPr="00185B6F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mantienen un crecimiento continuado, que se inició en 2013</w:t>
      </w:r>
    </w:p>
    <w:p w14:paraId="7B6C4AB2" w14:textId="77777777" w:rsidR="001615E4" w:rsidRPr="00185B6F" w:rsidRDefault="001615E4" w:rsidP="001615E4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047A9517" w14:textId="73237A74" w:rsidR="00E145D1" w:rsidRPr="00185B6F" w:rsidRDefault="00DB6E69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El Black Friday y la campaña navideña contribuye a la generación de empleo en e</w:t>
      </w:r>
      <w:r w:rsidR="00DD6EE7" w:rsidRPr="00DB6E69">
        <w:rPr>
          <w:rFonts w:ascii="Arial" w:hAnsi="Arial" w:cs="Arial"/>
          <w:b/>
          <w:color w:val="27AAE1"/>
          <w:sz w:val="20"/>
          <w:szCs w:val="20"/>
          <w:lang w:val="es-ES_tradnl"/>
        </w:rPr>
        <w:t>l sector</w:t>
      </w:r>
      <w:r w:rsidR="00B0288D" w:rsidRPr="00185B6F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de </w:t>
      </w:r>
      <w:r w:rsidR="00B0288D" w:rsidRPr="00185B6F">
        <w:rPr>
          <w:rFonts w:ascii="Arial" w:hAnsi="Arial" w:cs="Arial"/>
          <w:b/>
          <w:i/>
          <w:color w:val="27AAE1"/>
          <w:sz w:val="20"/>
          <w:szCs w:val="20"/>
          <w:lang w:val="es-ES_tradnl"/>
        </w:rPr>
        <w:t>Compras, Logística y Almacén</w:t>
      </w:r>
      <w:r>
        <w:rPr>
          <w:rFonts w:ascii="Arial" w:hAnsi="Arial" w:cs="Arial"/>
          <w:b/>
          <w:i/>
          <w:color w:val="27AAE1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que este año concentra más del 20% de las vacantes recogidas en InfoJobs</w:t>
      </w:r>
    </w:p>
    <w:p w14:paraId="6DB641BC" w14:textId="77777777" w:rsidR="004D6240" w:rsidRPr="004D6240" w:rsidRDefault="004D6240" w:rsidP="004D6240">
      <w:pPr>
        <w:pStyle w:val="Prrafodelista"/>
        <w:rPr>
          <w:sz w:val="22"/>
          <w:szCs w:val="22"/>
        </w:rPr>
      </w:pPr>
    </w:p>
    <w:p w14:paraId="0404B3D9" w14:textId="77777777" w:rsidR="000440CC" w:rsidRPr="00185B6F" w:rsidRDefault="005F6384" w:rsidP="00185B6F">
      <w:pPr>
        <w:pStyle w:val="IJTextonormal"/>
        <w:rPr>
          <w:sz w:val="28"/>
        </w:rPr>
      </w:pPr>
      <w:r>
        <w:tab/>
      </w:r>
    </w:p>
    <w:p w14:paraId="3746ECB6" w14:textId="7329EBAA" w:rsidR="004B3B61" w:rsidRDefault="009E5B68" w:rsidP="00185B6F">
      <w:pPr>
        <w:pStyle w:val="IJTextonormal"/>
        <w:rPr>
          <w:rStyle w:val="Hipervnculo"/>
          <w:color w:val="auto"/>
          <w:u w:val="none"/>
        </w:rPr>
      </w:pPr>
      <w:r w:rsidRPr="009E5B68">
        <w:rPr>
          <w:b/>
        </w:rPr>
        <w:t>B</w:t>
      </w:r>
      <w:r w:rsidR="00F94ED3">
        <w:rPr>
          <w:b/>
        </w:rPr>
        <w:t xml:space="preserve">arcelona, </w:t>
      </w:r>
      <w:r w:rsidR="00E81FF1">
        <w:rPr>
          <w:b/>
        </w:rPr>
        <w:t>23</w:t>
      </w:r>
      <w:r w:rsidR="00160ADF">
        <w:rPr>
          <w:b/>
        </w:rPr>
        <w:t xml:space="preserve"> de </w:t>
      </w:r>
      <w:r w:rsidR="0054639B">
        <w:rPr>
          <w:b/>
        </w:rPr>
        <w:t>noviem</w:t>
      </w:r>
      <w:r w:rsidR="008B7DDA">
        <w:rPr>
          <w:b/>
        </w:rPr>
        <w:t>bre</w:t>
      </w:r>
      <w:r w:rsidR="00160ADF">
        <w:rPr>
          <w:b/>
        </w:rPr>
        <w:t xml:space="preserve"> de 2017</w:t>
      </w:r>
      <w:r w:rsidRPr="009E5B68">
        <w:rPr>
          <w:b/>
        </w:rPr>
        <w:t>.-</w:t>
      </w:r>
      <w:r w:rsidR="00E81FF1">
        <w:rPr>
          <w:b/>
        </w:rPr>
        <w:t xml:space="preserve"> </w:t>
      </w:r>
      <w:r w:rsidR="00E81FF1">
        <w:t>La campaña navideña</w:t>
      </w:r>
      <w:r w:rsidR="00B0288D">
        <w:t xml:space="preserve"> vuelve a convertirse en un período de </w:t>
      </w:r>
      <w:r w:rsidR="00D10C2A">
        <w:t>generación</w:t>
      </w:r>
      <w:r w:rsidR="00B0288D">
        <w:t xml:space="preserve"> de empleo</w:t>
      </w:r>
      <w:r w:rsidR="00B0288D" w:rsidRPr="00B0288D">
        <w:t xml:space="preserve"> </w:t>
      </w:r>
      <w:r w:rsidR="00B0288D">
        <w:t xml:space="preserve">en España. </w:t>
      </w:r>
      <w:r w:rsidR="00D10C2A">
        <w:t>Según los datos registrados por</w:t>
      </w:r>
      <w:r w:rsidRPr="009E5B68">
        <w:t xml:space="preserve"> </w:t>
      </w:r>
      <w:hyperlink r:id="rId8" w:history="1">
        <w:r w:rsidRPr="00CE7425">
          <w:rPr>
            <w:rStyle w:val="Hipervnculo"/>
          </w:rPr>
          <w:t>InfoJobs</w:t>
        </w:r>
      </w:hyperlink>
      <w:r w:rsidR="00D10C2A" w:rsidRPr="00D10C2A">
        <w:rPr>
          <w:rStyle w:val="Hipervnculo"/>
          <w:u w:val="none"/>
        </w:rPr>
        <w:t>,</w:t>
      </w:r>
      <w:r w:rsidR="00923559">
        <w:rPr>
          <w:rStyle w:val="Hipervnculo"/>
          <w:u w:val="none"/>
        </w:rPr>
        <w:t xml:space="preserve"> </w:t>
      </w:r>
      <w:r w:rsidR="00D10C2A">
        <w:rPr>
          <w:rStyle w:val="Hipervnculo"/>
          <w:color w:val="auto"/>
          <w:u w:val="none"/>
        </w:rPr>
        <w:t xml:space="preserve">plataforma líder en la búsqueda de talento y empleo en </w:t>
      </w:r>
      <w:r w:rsidR="00556575">
        <w:rPr>
          <w:rStyle w:val="Hipervnculo"/>
          <w:color w:val="auto"/>
          <w:u w:val="none"/>
        </w:rPr>
        <w:t>nuestro país</w:t>
      </w:r>
      <w:r w:rsidR="00D10C2A">
        <w:rPr>
          <w:rStyle w:val="Hipervnculo"/>
          <w:color w:val="auto"/>
          <w:u w:val="none"/>
        </w:rPr>
        <w:t xml:space="preserve">, las ofertas de </w:t>
      </w:r>
      <w:r w:rsidR="00604195">
        <w:rPr>
          <w:rStyle w:val="Hipervnculo"/>
          <w:color w:val="auto"/>
          <w:u w:val="none"/>
        </w:rPr>
        <w:t xml:space="preserve">trabajo para </w:t>
      </w:r>
      <w:r w:rsidR="00D10C2A">
        <w:rPr>
          <w:rStyle w:val="Hipervnculo"/>
          <w:color w:val="auto"/>
          <w:u w:val="none"/>
        </w:rPr>
        <w:t xml:space="preserve">esta </w:t>
      </w:r>
      <w:r w:rsidR="005478D1">
        <w:rPr>
          <w:rStyle w:val="Hipervnculo"/>
          <w:color w:val="auto"/>
          <w:u w:val="none"/>
        </w:rPr>
        <w:t>N</w:t>
      </w:r>
      <w:r w:rsidR="00D10C2A">
        <w:rPr>
          <w:rStyle w:val="Hipervnculo"/>
          <w:color w:val="auto"/>
          <w:u w:val="none"/>
        </w:rPr>
        <w:t xml:space="preserve">avidad se han </w:t>
      </w:r>
      <w:r w:rsidR="00D10C2A" w:rsidRPr="00D10C2A">
        <w:rPr>
          <w:rStyle w:val="Hipervnculo"/>
          <w:b/>
          <w:color w:val="auto"/>
          <w:u w:val="none"/>
        </w:rPr>
        <w:t>incrementado un 14,5%</w:t>
      </w:r>
      <w:r w:rsidR="00D10C2A">
        <w:rPr>
          <w:rStyle w:val="Hipervnculo"/>
          <w:color w:val="auto"/>
          <w:u w:val="none"/>
        </w:rPr>
        <w:t xml:space="preserve"> respecto al mismo per</w:t>
      </w:r>
      <w:r w:rsidR="004B3B61">
        <w:rPr>
          <w:rStyle w:val="Hipervnculo"/>
          <w:color w:val="auto"/>
          <w:u w:val="none"/>
        </w:rPr>
        <w:t xml:space="preserve">íodo </w:t>
      </w:r>
      <w:r w:rsidR="00604195">
        <w:rPr>
          <w:rStyle w:val="Hipervnculo"/>
          <w:color w:val="auto"/>
          <w:u w:val="none"/>
        </w:rPr>
        <w:t>de 2016</w:t>
      </w:r>
      <w:r w:rsidR="004B3B61">
        <w:rPr>
          <w:rStyle w:val="Hipervnculo"/>
          <w:color w:val="auto"/>
          <w:u w:val="none"/>
        </w:rPr>
        <w:t>.</w:t>
      </w:r>
    </w:p>
    <w:p w14:paraId="481FB217" w14:textId="77777777" w:rsidR="004B3B61" w:rsidRDefault="004B3B61" w:rsidP="00185B6F">
      <w:pPr>
        <w:pStyle w:val="IJTextonormal"/>
        <w:rPr>
          <w:rStyle w:val="Hipervnculo"/>
          <w:color w:val="auto"/>
          <w:u w:val="none"/>
        </w:rPr>
      </w:pPr>
    </w:p>
    <w:p w14:paraId="43D4737F" w14:textId="77777777" w:rsidR="00E6092D" w:rsidRDefault="00D10C2A" w:rsidP="00185B6F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En concreto, </w:t>
      </w:r>
      <w:r w:rsidR="00FD418D">
        <w:rPr>
          <w:rStyle w:val="Hipervnculo"/>
          <w:color w:val="auto"/>
          <w:u w:val="none"/>
        </w:rPr>
        <w:t xml:space="preserve">entre el día 1 de septiembre y el 12 de noviembre se han publicado en la plataforma </w:t>
      </w:r>
      <w:r w:rsidR="00FD418D" w:rsidRPr="00E04FD0">
        <w:rPr>
          <w:rStyle w:val="Hipervnculo"/>
          <w:b/>
          <w:color w:val="auto"/>
          <w:u w:val="none"/>
        </w:rPr>
        <w:t>9.103 vacantes</w:t>
      </w:r>
      <w:r w:rsidR="00FD418D">
        <w:rPr>
          <w:rStyle w:val="Hipervnculo"/>
          <w:color w:val="auto"/>
          <w:u w:val="none"/>
        </w:rPr>
        <w:t xml:space="preserve"> </w:t>
      </w:r>
      <w:r w:rsidR="00077211">
        <w:rPr>
          <w:rStyle w:val="Hipervnculo"/>
          <w:color w:val="auto"/>
          <w:u w:val="none"/>
        </w:rPr>
        <w:t>específicas para la campaña navideña, respecto a las 7.955 vacantes registradas durante el mismo per</w:t>
      </w:r>
      <w:r w:rsidR="004B3B61">
        <w:rPr>
          <w:rStyle w:val="Hipervnculo"/>
          <w:color w:val="auto"/>
          <w:u w:val="none"/>
        </w:rPr>
        <w:t xml:space="preserve">íodo del año anterior. Estos datos confirman la tendencia positiva del empleo en el período navideño, con un crecimiento continuado desde 2013. </w:t>
      </w:r>
    </w:p>
    <w:p w14:paraId="6A8816EA" w14:textId="77777777" w:rsidR="00E6092D" w:rsidRPr="00F3433D" w:rsidRDefault="00E6092D" w:rsidP="00185B6F">
      <w:pPr>
        <w:pStyle w:val="IJTextonormal"/>
        <w:rPr>
          <w:rStyle w:val="Hipervnculo"/>
          <w:color w:val="auto"/>
          <w:u w:val="none"/>
        </w:rPr>
      </w:pPr>
    </w:p>
    <w:p w14:paraId="3ADA6D84" w14:textId="45767B33" w:rsidR="00BA440C" w:rsidRDefault="00E6092D" w:rsidP="00185B6F">
      <w:pPr>
        <w:pStyle w:val="IJTextonormal"/>
        <w:rPr>
          <w:rStyle w:val="Hipervnculo"/>
          <w:color w:val="auto"/>
          <w:u w:val="none"/>
        </w:rPr>
      </w:pPr>
      <w:r w:rsidRPr="00F3433D">
        <w:rPr>
          <w:rStyle w:val="Hipervnculo"/>
          <w:color w:val="auto"/>
          <w:u w:val="none"/>
        </w:rPr>
        <w:t>“</w:t>
      </w:r>
      <w:r w:rsidR="008C25B5" w:rsidRPr="00C378D0">
        <w:rPr>
          <w:rStyle w:val="Hipervnculo"/>
          <w:i/>
          <w:color w:val="auto"/>
          <w:u w:val="none"/>
        </w:rPr>
        <w:t xml:space="preserve">El final de la campaña de verano trae consigo el comienzo de las contrataciones de cara a Navidad, que cada año se adelantan para cubrir las necesidades </w:t>
      </w:r>
      <w:r w:rsidR="0081111F" w:rsidRPr="00C378D0">
        <w:rPr>
          <w:rStyle w:val="Hipervnculo"/>
          <w:i/>
          <w:color w:val="auto"/>
          <w:u w:val="none"/>
        </w:rPr>
        <w:t>que este período genera</w:t>
      </w:r>
      <w:r w:rsidR="00C378D0">
        <w:rPr>
          <w:rStyle w:val="Hipervnculo"/>
          <w:color w:val="auto"/>
          <w:u w:val="none"/>
        </w:rPr>
        <w:t>”</w:t>
      </w:r>
      <w:r w:rsidR="00BA440C">
        <w:rPr>
          <w:rStyle w:val="Hipervnculo"/>
          <w:color w:val="auto"/>
          <w:u w:val="none"/>
        </w:rPr>
        <w:t xml:space="preserve">. </w:t>
      </w:r>
      <w:r w:rsidR="00C378D0">
        <w:rPr>
          <w:rStyle w:val="Hipervnculo"/>
          <w:color w:val="auto"/>
          <w:u w:val="none"/>
        </w:rPr>
        <w:t xml:space="preserve">declara </w:t>
      </w:r>
      <w:r w:rsidR="00DB59EF">
        <w:rPr>
          <w:rStyle w:val="Hipervnculo"/>
          <w:color w:val="auto"/>
          <w:u w:val="none"/>
        </w:rPr>
        <w:t>Olivia Fontela</w:t>
      </w:r>
      <w:r w:rsidR="00C378D0" w:rsidRPr="00F3433D">
        <w:rPr>
          <w:rStyle w:val="Hipervnculo"/>
          <w:color w:val="auto"/>
          <w:u w:val="none"/>
        </w:rPr>
        <w:t>,</w:t>
      </w:r>
      <w:r w:rsidR="00C378D0">
        <w:rPr>
          <w:rStyle w:val="Hipervnculo"/>
          <w:color w:val="auto"/>
          <w:u w:val="none"/>
        </w:rPr>
        <w:t xml:space="preserve"> Directora </w:t>
      </w:r>
      <w:r w:rsidR="00DB59EF">
        <w:rPr>
          <w:rStyle w:val="Hipervnculo"/>
          <w:color w:val="auto"/>
          <w:u w:val="none"/>
        </w:rPr>
        <w:t>de Marketing</w:t>
      </w:r>
      <w:r w:rsidR="00C378D0">
        <w:rPr>
          <w:rStyle w:val="Hipervnculo"/>
          <w:color w:val="auto"/>
          <w:u w:val="none"/>
        </w:rPr>
        <w:t xml:space="preserve"> de InfoJobs</w:t>
      </w:r>
      <w:r w:rsidR="00DB59EF">
        <w:rPr>
          <w:rStyle w:val="Hipervnculo"/>
          <w:color w:val="auto"/>
          <w:u w:val="none"/>
        </w:rPr>
        <w:t xml:space="preserve"> España</w:t>
      </w:r>
      <w:r w:rsidR="00C378D0">
        <w:rPr>
          <w:rStyle w:val="Hipervnculo"/>
          <w:color w:val="auto"/>
          <w:u w:val="none"/>
        </w:rPr>
        <w:t>. “</w:t>
      </w:r>
      <w:r w:rsidR="00900DF4">
        <w:rPr>
          <w:rStyle w:val="Hipervnculo"/>
          <w:i/>
          <w:color w:val="auto"/>
          <w:u w:val="none"/>
        </w:rPr>
        <w:t xml:space="preserve">Asimismo, </w:t>
      </w:r>
      <w:r w:rsidR="006F3491">
        <w:rPr>
          <w:rStyle w:val="Hipervnculo"/>
          <w:i/>
          <w:color w:val="auto"/>
          <w:u w:val="none"/>
        </w:rPr>
        <w:t xml:space="preserve">cabe destacar que </w:t>
      </w:r>
      <w:r w:rsidR="00900DF4">
        <w:rPr>
          <w:rStyle w:val="Hipervnculo"/>
          <w:i/>
          <w:color w:val="auto"/>
          <w:u w:val="none"/>
        </w:rPr>
        <w:t>muchos de los puestos de trabajo que se generan para la campaña de Navidad se extienden para el periodo de rebajas, alargando así la duraci</w:t>
      </w:r>
      <w:r w:rsidR="004A30F3">
        <w:rPr>
          <w:rStyle w:val="Hipervnculo"/>
          <w:i/>
          <w:color w:val="auto"/>
          <w:u w:val="none"/>
        </w:rPr>
        <w:t>ón de los contratos”</w:t>
      </w:r>
      <w:r w:rsidR="00BA440C">
        <w:rPr>
          <w:rStyle w:val="Hipervnculo"/>
          <w:color w:val="auto"/>
          <w:u w:val="none"/>
        </w:rPr>
        <w:t xml:space="preserve">, </w:t>
      </w:r>
      <w:r w:rsidR="00C378D0">
        <w:rPr>
          <w:rStyle w:val="Hipervnculo"/>
          <w:color w:val="auto"/>
          <w:u w:val="none"/>
        </w:rPr>
        <w:t>añade.</w:t>
      </w:r>
    </w:p>
    <w:p w14:paraId="7A70E22A" w14:textId="77777777" w:rsidR="00BA440C" w:rsidRPr="00185B6F" w:rsidRDefault="00BA440C" w:rsidP="00185B6F">
      <w:pPr>
        <w:pStyle w:val="IJTextonormal"/>
        <w:rPr>
          <w:rStyle w:val="Hipervnculo"/>
          <w:color w:val="auto"/>
          <w:sz w:val="32"/>
          <w:u w:val="none"/>
        </w:rPr>
      </w:pPr>
    </w:p>
    <w:p w14:paraId="5F977448" w14:textId="5FB12B34" w:rsidR="00D57E47" w:rsidRPr="00BA440C" w:rsidRDefault="00D57E47" w:rsidP="00DB7149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BA440C">
        <w:rPr>
          <w:rFonts w:ascii="Arial" w:hAnsi="Arial" w:cs="Arial"/>
          <w:b/>
          <w:color w:val="27AAE1"/>
          <w:sz w:val="20"/>
          <w:lang w:val="es-ES_tradnl"/>
        </w:rPr>
        <w:t xml:space="preserve">Los </w:t>
      </w:r>
      <w:r w:rsidR="00AE6E2A" w:rsidRPr="00BA440C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Pr="00BA440C">
        <w:rPr>
          <w:rFonts w:ascii="Arial" w:hAnsi="Arial" w:cs="Arial"/>
          <w:b/>
          <w:color w:val="27AAE1"/>
          <w:sz w:val="20"/>
          <w:lang w:val="es-ES_tradnl"/>
        </w:rPr>
        <w:t xml:space="preserve"> con más </w:t>
      </w:r>
      <w:r w:rsidR="00AE6E2A" w:rsidRPr="00BA440C">
        <w:rPr>
          <w:rFonts w:ascii="Arial" w:hAnsi="Arial" w:cs="Arial"/>
          <w:b/>
          <w:color w:val="27AAE1"/>
          <w:sz w:val="20"/>
          <w:lang w:val="es-ES_tradnl"/>
        </w:rPr>
        <w:t>oportunidades</w:t>
      </w:r>
      <w:r w:rsidR="005F5208" w:rsidRPr="00BA440C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</w:p>
    <w:p w14:paraId="2AD34A66" w14:textId="77777777" w:rsidR="00D31CE6" w:rsidRPr="00DB7149" w:rsidRDefault="00D31CE6" w:rsidP="00DB7149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5CEF478D" w14:textId="569FFA8B" w:rsidR="0057341D" w:rsidRDefault="008A0A68" w:rsidP="00185B6F">
      <w:pPr>
        <w:pStyle w:val="IJTextonormal"/>
      </w:pPr>
      <w:r w:rsidRPr="008A0A68">
        <w:rPr>
          <w:b/>
          <w:i/>
        </w:rPr>
        <w:t>Atención a Clientes, Compras Logística y Almacén</w:t>
      </w:r>
      <w:r w:rsidRPr="008A0A68">
        <w:rPr>
          <w:b/>
        </w:rPr>
        <w:t xml:space="preserve"> </w:t>
      </w:r>
      <w:r w:rsidRPr="008A0A68">
        <w:t xml:space="preserve">y </w:t>
      </w:r>
      <w:r w:rsidRPr="008A0A68">
        <w:rPr>
          <w:b/>
          <w:i/>
        </w:rPr>
        <w:t>Venta al detalle</w:t>
      </w:r>
      <w:r>
        <w:t xml:space="preserve"> son los sectores que más empleo generan en la campaña navideña, concentran</w:t>
      </w:r>
      <w:r w:rsidR="00FA1766">
        <w:t>do</w:t>
      </w:r>
      <w:r>
        <w:t xml:space="preserve"> 7 de cada 10 puestos ofertados en InfoJobs. </w:t>
      </w:r>
      <w:r w:rsidR="0057341D">
        <w:t>De éstos, e</w:t>
      </w:r>
      <w:r>
        <w:t xml:space="preserve">l sector de </w:t>
      </w:r>
      <w:r w:rsidRPr="0057341D">
        <w:rPr>
          <w:b/>
          <w:i/>
        </w:rPr>
        <w:t>Atención a Clientes</w:t>
      </w:r>
      <w:r>
        <w:t xml:space="preserve"> vuelve a liderar el ranking en lo que a volumen de vacantes se refiere, con un total de 3.189 puestos de trabajo publicados</w:t>
      </w:r>
      <w:r w:rsidR="00FA1766">
        <w:t xml:space="preserve"> en InfoJobs</w:t>
      </w:r>
      <w:r>
        <w:t xml:space="preserve"> (el 35% del total).</w:t>
      </w:r>
    </w:p>
    <w:p w14:paraId="3112A8AE" w14:textId="77777777" w:rsidR="0057341D" w:rsidRDefault="0057341D" w:rsidP="00185B6F">
      <w:pPr>
        <w:pStyle w:val="IJTextonormal"/>
      </w:pPr>
    </w:p>
    <w:p w14:paraId="5D904531" w14:textId="1921D8DD" w:rsidR="00DF4202" w:rsidRDefault="0057341D" w:rsidP="00185B6F">
      <w:pPr>
        <w:pStyle w:val="IJTextonormal"/>
      </w:pPr>
      <w:r>
        <w:lastRenderedPageBreak/>
        <w:t>El</w:t>
      </w:r>
      <w:r w:rsidR="008A0A68">
        <w:t xml:space="preserve"> auge de las ventas online, que se ven impulsadas por el “Black Friday” y despuntan de cara a Navidad, ayuda a generar un gran número de puestos de trabajo </w:t>
      </w:r>
      <w:r>
        <w:t>en</w:t>
      </w:r>
      <w:r w:rsidR="008A0A68">
        <w:t xml:space="preserve"> </w:t>
      </w:r>
      <w:r w:rsidR="008A0A68" w:rsidRPr="0057341D">
        <w:rPr>
          <w:b/>
          <w:i/>
        </w:rPr>
        <w:t>Compras, Logística y Almacén</w:t>
      </w:r>
      <w:r w:rsidR="008A0A68">
        <w:t>. Durante el período analizado, se han recogido 1.991 vacantes para trabajar</w:t>
      </w:r>
      <w:r>
        <w:t xml:space="preserve"> en este sector (el 22% del total). De éstas, destaca el crecimiento en el área específica de distribución y logística, que pasa de 404 vacantes, en 2016, a más de mil vacantes este año. </w:t>
      </w:r>
    </w:p>
    <w:p w14:paraId="0954A8B7" w14:textId="474556BA" w:rsidR="0057341D" w:rsidRDefault="0057341D" w:rsidP="00185B6F">
      <w:pPr>
        <w:pStyle w:val="IJTextonormal"/>
      </w:pPr>
    </w:p>
    <w:p w14:paraId="4A1CEFC4" w14:textId="4D2A9A14" w:rsidR="0057341D" w:rsidRDefault="00185B6F" w:rsidP="00185B6F">
      <w:pPr>
        <w:pStyle w:val="IJTextonormal"/>
      </w:pPr>
      <w:r>
        <w:t>Por su parte, l</w:t>
      </w:r>
      <w:r w:rsidR="0057341D">
        <w:t xml:space="preserve">as ofertas de trabajo en el sector de </w:t>
      </w:r>
      <w:r w:rsidR="0057341D" w:rsidRPr="0057341D">
        <w:rPr>
          <w:b/>
          <w:i/>
        </w:rPr>
        <w:t xml:space="preserve">Venta al Detalle </w:t>
      </w:r>
      <w:r w:rsidR="0057341D">
        <w:t xml:space="preserve">suponen en esta campaña un 11% del total, con </w:t>
      </w:r>
      <w:r w:rsidR="0057341D" w:rsidRPr="00FA1766">
        <w:rPr>
          <w:b/>
        </w:rPr>
        <w:t xml:space="preserve">996 </w:t>
      </w:r>
      <w:r w:rsidR="00FA1766" w:rsidRPr="00FA1766">
        <w:rPr>
          <w:b/>
        </w:rPr>
        <w:t>vacantes</w:t>
      </w:r>
      <w:r w:rsidR="00FA1766">
        <w:t xml:space="preserve"> publicadas. </w:t>
      </w:r>
    </w:p>
    <w:p w14:paraId="3FB6D228" w14:textId="2017A853" w:rsidR="00FA1766" w:rsidRPr="00185B6F" w:rsidRDefault="00FA1766" w:rsidP="00185B6F">
      <w:pPr>
        <w:pStyle w:val="IJTextonormal"/>
        <w:rPr>
          <w:sz w:val="32"/>
        </w:rPr>
      </w:pPr>
    </w:p>
    <w:p w14:paraId="7DF7D437" w14:textId="1283BCB6" w:rsidR="00BA3557" w:rsidRPr="00185B6F" w:rsidRDefault="00FC3BC3" w:rsidP="00185B6F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185B6F">
        <w:rPr>
          <w:rFonts w:ascii="Arial" w:hAnsi="Arial" w:cs="Arial"/>
          <w:b/>
          <w:color w:val="27AAE1"/>
          <w:sz w:val="20"/>
          <w:lang w:val="es-ES_tradnl"/>
        </w:rPr>
        <w:t>Tipología de los puestos de trabajo ofertados</w:t>
      </w:r>
    </w:p>
    <w:p w14:paraId="62EB4657" w14:textId="77777777" w:rsidR="00D31CE6" w:rsidRDefault="00D31CE6" w:rsidP="00185B6F">
      <w:pPr>
        <w:pStyle w:val="IJTextonormal"/>
      </w:pPr>
    </w:p>
    <w:p w14:paraId="3B46B2EE" w14:textId="77777777" w:rsidR="00185B6F" w:rsidRPr="00185B6F" w:rsidRDefault="00FC3BC3" w:rsidP="00185B6F">
      <w:pPr>
        <w:pStyle w:val="IJTextonormal"/>
      </w:pPr>
      <w:r w:rsidRPr="00185B6F">
        <w:t xml:space="preserve">Solo el 13% de las vacantes ofertadas para la campaña de Navidad exigían al candidato contar con 3 o más años de experiencia laboral. El </w:t>
      </w:r>
      <w:r w:rsidRPr="00185B6F">
        <w:rPr>
          <w:b/>
        </w:rPr>
        <w:t>48% pedía 2 años de experiencia</w:t>
      </w:r>
      <w:r w:rsidRPr="00185B6F">
        <w:t xml:space="preserve">, mientras que el </w:t>
      </w:r>
      <w:r w:rsidRPr="00185B6F">
        <w:rPr>
          <w:b/>
        </w:rPr>
        <w:t>39%</w:t>
      </w:r>
      <w:r w:rsidRPr="00185B6F">
        <w:t xml:space="preserve"> de las vacantes </w:t>
      </w:r>
      <w:r w:rsidR="00E35BC1" w:rsidRPr="00185B6F">
        <w:t xml:space="preserve">requería una experiencia mínima de tan </w:t>
      </w:r>
      <w:r w:rsidR="00E35BC1" w:rsidRPr="00185B6F">
        <w:rPr>
          <w:b/>
        </w:rPr>
        <w:t>solo 1 año</w:t>
      </w:r>
      <w:r w:rsidR="00185B6F" w:rsidRPr="00185B6F">
        <w:t>.</w:t>
      </w:r>
    </w:p>
    <w:p w14:paraId="30533707" w14:textId="77777777" w:rsidR="00185B6F" w:rsidRDefault="00185B6F" w:rsidP="00185B6F">
      <w:pPr>
        <w:pStyle w:val="IJTextonormal"/>
      </w:pPr>
    </w:p>
    <w:p w14:paraId="61F39B6D" w14:textId="7E97E995" w:rsidR="00185B6F" w:rsidRPr="00F3433D" w:rsidRDefault="00185B6F" w:rsidP="00185B6F">
      <w:pPr>
        <w:pStyle w:val="IJTextonormal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“</w:t>
      </w:r>
      <w:r w:rsidRPr="00C378D0">
        <w:rPr>
          <w:rStyle w:val="Hipervnculo"/>
          <w:i/>
          <w:color w:val="auto"/>
          <w:u w:val="none"/>
        </w:rPr>
        <w:t>Estas vacantes, fruto de la campaña navideña, se convierten en la oportunidad perfecta para aquellas personas con poca experiencia que quieren introducirse en el mercado laboral o para los jóvenes que aprovechan la Navidad para adquirir experiencia en su sector u obtener unos ingresos extra mientras están estudiando</w:t>
      </w:r>
      <w:r w:rsidRPr="00F3433D">
        <w:rPr>
          <w:rStyle w:val="Hipervnculo"/>
          <w:color w:val="auto"/>
          <w:u w:val="none"/>
        </w:rPr>
        <w:t>”</w:t>
      </w:r>
      <w:r>
        <w:rPr>
          <w:rStyle w:val="Hipervnculo"/>
          <w:color w:val="auto"/>
          <w:u w:val="none"/>
        </w:rPr>
        <w:t xml:space="preserve"> </w:t>
      </w:r>
      <w:r w:rsidR="00C378D0">
        <w:rPr>
          <w:rStyle w:val="Hipervnculo"/>
          <w:color w:val="auto"/>
          <w:u w:val="none"/>
        </w:rPr>
        <w:t>explica</w:t>
      </w:r>
      <w:r>
        <w:rPr>
          <w:rStyle w:val="Hipervnculo"/>
          <w:color w:val="auto"/>
          <w:u w:val="none"/>
        </w:rPr>
        <w:t xml:space="preserve"> </w:t>
      </w:r>
      <w:r w:rsidR="00DB59EF">
        <w:rPr>
          <w:rStyle w:val="Hipervnculo"/>
          <w:color w:val="auto"/>
          <w:u w:val="none"/>
        </w:rPr>
        <w:t>Olivia Fontela</w:t>
      </w:r>
      <w:r>
        <w:rPr>
          <w:rStyle w:val="Hipervnculo"/>
          <w:color w:val="auto"/>
          <w:u w:val="none"/>
        </w:rPr>
        <w:t xml:space="preserve">. </w:t>
      </w:r>
    </w:p>
    <w:p w14:paraId="6DA39B21" w14:textId="21FDEBB4" w:rsidR="00FC3BC3" w:rsidRDefault="00FC3BC3" w:rsidP="00185B6F">
      <w:pPr>
        <w:pStyle w:val="IJTextonormal"/>
      </w:pPr>
    </w:p>
    <w:p w14:paraId="7D3F01C1" w14:textId="77777777" w:rsidR="00C82FCB" w:rsidRDefault="00C82FCB" w:rsidP="00185B6F">
      <w:pPr>
        <w:pStyle w:val="IJTextonormal"/>
      </w:pPr>
      <w:r>
        <w:t>En lo que respecta al tipo de jornada a realizar, el</w:t>
      </w:r>
      <w:r w:rsidRPr="00C82FCB">
        <w:rPr>
          <w:b/>
        </w:rPr>
        <w:t xml:space="preserve"> 43%</w:t>
      </w:r>
      <w:r>
        <w:t xml:space="preserve"> de las vacantes publicadas </w:t>
      </w:r>
      <w:r w:rsidRPr="00C82FCB">
        <w:rPr>
          <w:b/>
        </w:rPr>
        <w:t xml:space="preserve">ofrecían </w:t>
      </w:r>
      <w:r>
        <w:rPr>
          <w:b/>
        </w:rPr>
        <w:t xml:space="preserve">trabajar a </w:t>
      </w:r>
      <w:r w:rsidRPr="00C82FCB">
        <w:rPr>
          <w:b/>
        </w:rPr>
        <w:t>jornada completa</w:t>
      </w:r>
      <w:r>
        <w:t xml:space="preserve"> y el 20% eran para trabajar a tiempo parcial. </w:t>
      </w:r>
    </w:p>
    <w:p w14:paraId="25480CD8" w14:textId="77777777" w:rsidR="00C82FCB" w:rsidRPr="00185B6F" w:rsidRDefault="00C82FCB" w:rsidP="00185B6F">
      <w:pPr>
        <w:pStyle w:val="IJTextonormal"/>
        <w:rPr>
          <w:sz w:val="32"/>
        </w:rPr>
      </w:pPr>
    </w:p>
    <w:p w14:paraId="2FF370E7" w14:textId="459AF109" w:rsidR="0057341D" w:rsidRPr="00185B6F" w:rsidRDefault="00956B73" w:rsidP="00185B6F">
      <w:pPr>
        <w:pStyle w:val="IJTextonormal"/>
        <w:rPr>
          <w:rFonts w:eastAsia="Times New Roman"/>
          <w:b/>
          <w:bCs w:val="0"/>
          <w:iCs w:val="0"/>
          <w:color w:val="27AAE1"/>
          <w:szCs w:val="24"/>
          <w:lang w:eastAsia="es-ES"/>
        </w:rPr>
      </w:pPr>
      <w:r w:rsidRPr="00185B6F">
        <w:rPr>
          <w:rFonts w:eastAsia="Times New Roman"/>
          <w:b/>
          <w:bCs w:val="0"/>
          <w:iCs w:val="0"/>
          <w:color w:val="27AAE1"/>
          <w:szCs w:val="24"/>
          <w:lang w:eastAsia="es-ES"/>
        </w:rPr>
        <w:t>Madrid y Barcelona encabezan un año más la creación de empleo en Navidad</w:t>
      </w:r>
    </w:p>
    <w:p w14:paraId="641DB997" w14:textId="77777777" w:rsidR="00D31CE6" w:rsidRPr="00D31CE6" w:rsidRDefault="00D31CE6" w:rsidP="00185B6F">
      <w:pPr>
        <w:pStyle w:val="IJTextonormal"/>
      </w:pPr>
    </w:p>
    <w:p w14:paraId="5DFF65C3" w14:textId="3FF31228" w:rsidR="00D31CE6" w:rsidRDefault="003911AA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  <w:r w:rsidRP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La pro</w:t>
      </w:r>
      <w:r w:rsid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vincia de </w:t>
      </w:r>
      <w:r w:rsidR="00D31CE6" w:rsidRPr="00D31CE6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Madrid</w:t>
      </w:r>
      <w:r w:rsid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acumula un total de </w:t>
      </w:r>
      <w:r w:rsidR="00D31CE6" w:rsidRPr="00D31CE6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3.509 vacantes</w:t>
      </w:r>
      <w:r w:rsid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para la campaña de Navidad, y </w:t>
      </w:r>
      <w:r w:rsidR="00D31CE6" w:rsidRPr="00D31CE6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Barcelona</w:t>
      </w:r>
      <w:r w:rsid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, un total </w:t>
      </w:r>
      <w:r w:rsidR="00D31CE6" w:rsidRPr="00D31CE6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2.691</w:t>
      </w:r>
      <w:r w:rsidR="00D31CE6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. Éstas son, cada año, las provincias que más empleo generan. </w:t>
      </w:r>
    </w:p>
    <w:p w14:paraId="6B0C4F56" w14:textId="77777777" w:rsidR="00185B6F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3EEFBD8B" w14:textId="241EA83C" w:rsidR="00D31CE6" w:rsidRDefault="00D31CE6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Mientras que en Madrid predominan los puestos de </w:t>
      </w:r>
      <w:r w:rsidRPr="009D67CC">
        <w:rPr>
          <w:rFonts w:ascii="Arial" w:eastAsia="Calibri" w:hAnsi="Arial" w:cs="Arial"/>
          <w:bCs/>
          <w:i/>
          <w:iCs/>
          <w:sz w:val="20"/>
          <w:szCs w:val="20"/>
          <w:lang w:val="es-ES_tradnl" w:eastAsia="ar-SA"/>
        </w:rPr>
        <w:t>Atención a Clientes</w:t>
      </w: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, que suponen el 48% del total de las vacantes en la provincia (1.690 vacantes); en Barcelona </w:t>
      </w:r>
      <w:r w:rsidR="00003E35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prevalecen</w:t>
      </w: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los puestos para trabajar en el sector de </w:t>
      </w:r>
      <w:r w:rsidRPr="009D67CC">
        <w:rPr>
          <w:rFonts w:ascii="Arial" w:eastAsia="Calibri" w:hAnsi="Arial" w:cs="Arial"/>
          <w:bCs/>
          <w:i/>
          <w:iCs/>
          <w:sz w:val="20"/>
          <w:szCs w:val="20"/>
          <w:lang w:val="es-ES_tradnl" w:eastAsia="ar-SA"/>
        </w:rPr>
        <w:t>Compras, Logística y Almac</w:t>
      </w:r>
      <w:r w:rsidR="00003E35" w:rsidRPr="009D67CC">
        <w:rPr>
          <w:rFonts w:ascii="Arial" w:eastAsia="Calibri" w:hAnsi="Arial" w:cs="Arial"/>
          <w:bCs/>
          <w:i/>
          <w:iCs/>
          <w:sz w:val="20"/>
          <w:szCs w:val="20"/>
          <w:lang w:val="es-ES_tradnl" w:eastAsia="ar-SA"/>
        </w:rPr>
        <w:t>én</w:t>
      </w:r>
      <w:r w:rsidR="00003E35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, que acumulan el 30% de los puestos ofertados</w:t>
      </w: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r w:rsidR="00003E35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>(798 vacantes)</w:t>
      </w:r>
      <w:r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. </w:t>
      </w:r>
    </w:p>
    <w:p w14:paraId="016E5CC8" w14:textId="4D450148" w:rsidR="00F455E1" w:rsidRDefault="00F455E1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6B4EFBAC" w14:textId="22AA5913" w:rsidR="00185B6F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7C280065" w14:textId="29520CB2" w:rsidR="00185B6F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4BBDDD08" w14:textId="68D1E9CB" w:rsidR="00185B6F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58030D47" w14:textId="77777777" w:rsidR="00185B6F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</w:pPr>
    </w:p>
    <w:p w14:paraId="223E11BF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46EC507" w14:textId="4C42BE10" w:rsidR="00A0694A" w:rsidRPr="00DE1C7A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lastRenderedPageBreak/>
        <w:t>Sobre InfoJobs:</w:t>
      </w:r>
    </w:p>
    <w:p w14:paraId="68897894" w14:textId="0DAFEB4F" w:rsidR="00A0694A" w:rsidRPr="00DE1C7A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>Plataforma</w:t>
      </w:r>
      <w:r w:rsidR="000D3FB7">
        <w:rPr>
          <w:rFonts w:ascii="Arial" w:hAnsi="Arial" w:cs="Arial"/>
          <w:color w:val="808080" w:themeColor="background1" w:themeShade="80"/>
          <w:sz w:val="18"/>
          <w:szCs w:val="16"/>
        </w:rPr>
        <w:t xml:space="preserve"> líder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 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>para encontrar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 empleo</w:t>
      </w:r>
      <w:r w:rsidR="00F455E1">
        <w:rPr>
          <w:rFonts w:ascii="Arial" w:hAnsi="Arial" w:cs="Arial"/>
          <w:color w:val="808080" w:themeColor="background1" w:themeShade="80"/>
          <w:sz w:val="18"/>
          <w:szCs w:val="16"/>
        </w:rPr>
        <w:t xml:space="preserve"> y talento </w:t>
      </w:r>
      <w:r w:rsidR="000935EF">
        <w:rPr>
          <w:rFonts w:ascii="Arial" w:hAnsi="Arial" w:cs="Arial"/>
          <w:color w:val="808080" w:themeColor="background1" w:themeShade="80"/>
          <w:sz w:val="18"/>
          <w:szCs w:val="16"/>
        </w:rPr>
        <w:t xml:space="preserve">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="00FF0313"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9" w:history="1"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 w:rsidR="00C81FFE"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>empleos. Cuenta cada mes con más de 4</w:t>
      </w:r>
      <w:r w:rsidR="004A30F3">
        <w:rPr>
          <w:rFonts w:ascii="Arial" w:hAnsi="Arial" w:cs="Arial"/>
          <w:color w:val="808080" w:themeColor="background1" w:themeShade="80"/>
          <w:sz w:val="18"/>
          <w:szCs w:val="16"/>
        </w:rPr>
        <w:t>0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 millones de visitas (más del 70% proceden de dispositivos móviles), 350 millones de páginas vistas y cada día la visitan un promedio de 780.000 usuarios únicos. (Fuente datos: AT Internet - Promedio mensual </w:t>
      </w:r>
      <w:r w:rsidR="004A30F3">
        <w:rPr>
          <w:rFonts w:ascii="Arial" w:hAnsi="Arial" w:cs="Arial"/>
          <w:color w:val="808080" w:themeColor="background1" w:themeShade="80"/>
          <w:sz w:val="18"/>
          <w:szCs w:val="16"/>
        </w:rPr>
        <w:t>2º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 trimestre 201</w:t>
      </w:r>
      <w:r w:rsidR="004A30F3">
        <w:rPr>
          <w:rFonts w:ascii="Arial" w:hAnsi="Arial" w:cs="Arial"/>
          <w:color w:val="808080" w:themeColor="background1" w:themeShade="80"/>
          <w:sz w:val="18"/>
          <w:szCs w:val="16"/>
        </w:rPr>
        <w:t>7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). </w:t>
      </w:r>
      <w:bookmarkStart w:id="0" w:name="_GoBack"/>
      <w:bookmarkEnd w:id="0"/>
    </w:p>
    <w:p w14:paraId="7CE3BA33" w14:textId="77777777" w:rsidR="00A0694A" w:rsidRPr="004A354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14:paraId="476B4112" w14:textId="36E9386F" w:rsidR="00A0694A" w:rsidRPr="00DE1C7A" w:rsidRDefault="000D3FB7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0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1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2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9D67C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7" w:history="1">
        <w:proofErr w:type="spellStart"/>
        <w:r w:rsidR="00A0694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8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Schibsted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19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Schibsted </w:t>
        </w:r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8AC23D5" w14:textId="2E76B360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ACC333B" w14:textId="77777777" w:rsidR="00EF4FDE" w:rsidRDefault="00EF4FDE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3920B21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64C1A390" w14:textId="26EF70A6" w:rsidR="00A0694A" w:rsidRPr="006F3491" w:rsidRDefault="00D309C7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Ana Aguilar / Laura Gomez </w:t>
      </w:r>
    </w:p>
    <w:p w14:paraId="73ACBC74" w14:textId="7EBB5A32" w:rsidR="00A0694A" w:rsidRPr="006F3491" w:rsidRDefault="000D3FB7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0" w:history="1">
        <w:r w:rsidR="00A0694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A0694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1" w:history="1">
        <w:r w:rsidR="00A0694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14:paraId="44C6929F" w14:textId="0778DDC5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D334A0" w:rsidRPr="00D334A0" w:rsidSect="00E667C6">
      <w:headerReference w:type="default" r:id="rId22"/>
      <w:footerReference w:type="default" r:id="rId23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B3AB" w14:textId="77777777" w:rsidR="00F0084E" w:rsidRDefault="00F0084E" w:rsidP="00261775">
      <w:r>
        <w:separator/>
      </w:r>
    </w:p>
  </w:endnote>
  <w:endnote w:type="continuationSeparator" w:id="0">
    <w:p w14:paraId="73A13259" w14:textId="77777777" w:rsidR="00F0084E" w:rsidRDefault="00F0084E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5F91" w14:textId="77777777" w:rsidR="008305DF" w:rsidRDefault="00DF420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40CE0" wp14:editId="23FEB0BD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11AEA" w14:textId="67D781EC" w:rsidR="008305DF" w:rsidRPr="00246D8D" w:rsidRDefault="0047230A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3FB7" w:rsidRPr="000D3FB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0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7EB11AEA" w14:textId="67D781EC" w:rsidR="008305DF" w:rsidRPr="00246D8D" w:rsidRDefault="0047230A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3FB7" w:rsidRPr="000D3FB7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702B" w14:textId="77777777" w:rsidR="00F0084E" w:rsidRDefault="00F0084E" w:rsidP="00261775">
      <w:r>
        <w:separator/>
      </w:r>
    </w:p>
  </w:footnote>
  <w:footnote w:type="continuationSeparator" w:id="0">
    <w:p w14:paraId="0D995A89" w14:textId="77777777" w:rsidR="00F0084E" w:rsidRDefault="00F0084E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F4D0" w14:textId="77777777" w:rsidR="008305DF" w:rsidRDefault="008305DF">
    <w:r>
      <w:rPr>
        <w:noProof/>
      </w:rPr>
      <w:drawing>
        <wp:anchor distT="0" distB="0" distL="114300" distR="114300" simplePos="0" relativeHeight="251668480" behindDoc="0" locked="0" layoutInCell="1" allowOverlap="1" wp14:anchorId="682B5118" wp14:editId="60D2F0CA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F420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C64E1" wp14:editId="3466CA01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F0172" w14:textId="77777777" w:rsidR="008305DF" w:rsidRPr="00E667C6" w:rsidRDefault="008305DF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6C6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jYic7eAAAACgEAAA8AAAAAAAAAAAAAAAAAbAQAAGRycy9kb3ducmV2LnhtbFBLBQYAAAAABAAE&#10;APMAAAB3BQAAAAA=&#10;" filled="f" stroked="f">
              <v:textbox style="mso-fit-shape-to-text:t">
                <w:txbxContent>
                  <w:p w14:paraId="7CCF0172" w14:textId="77777777" w:rsidR="008305DF" w:rsidRPr="00E667C6" w:rsidRDefault="008305DF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DF420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606007" wp14:editId="1A50DA51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7E292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3E35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47EC8"/>
    <w:rsid w:val="000530F0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211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5D66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3FB7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81A6F"/>
    <w:rsid w:val="00185B6F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CF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35EE4"/>
    <w:rsid w:val="00336E24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4682"/>
    <w:rsid w:val="00375891"/>
    <w:rsid w:val="00380169"/>
    <w:rsid w:val="00381281"/>
    <w:rsid w:val="003814B8"/>
    <w:rsid w:val="00381F8C"/>
    <w:rsid w:val="0038615B"/>
    <w:rsid w:val="003876AB"/>
    <w:rsid w:val="00390FB9"/>
    <w:rsid w:val="003911AA"/>
    <w:rsid w:val="00391A28"/>
    <w:rsid w:val="003934F0"/>
    <w:rsid w:val="00393930"/>
    <w:rsid w:val="00393BD9"/>
    <w:rsid w:val="0039531A"/>
    <w:rsid w:val="0039678D"/>
    <w:rsid w:val="00397C27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414D"/>
    <w:rsid w:val="0049544F"/>
    <w:rsid w:val="004956E2"/>
    <w:rsid w:val="004957E3"/>
    <w:rsid w:val="00495D44"/>
    <w:rsid w:val="0049656F"/>
    <w:rsid w:val="00496FD3"/>
    <w:rsid w:val="004974B5"/>
    <w:rsid w:val="004A30F3"/>
    <w:rsid w:val="004A3547"/>
    <w:rsid w:val="004A67FA"/>
    <w:rsid w:val="004A7BAC"/>
    <w:rsid w:val="004B2B49"/>
    <w:rsid w:val="004B3B61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8D1"/>
    <w:rsid w:val="00551E28"/>
    <w:rsid w:val="00556575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341D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BB2"/>
    <w:rsid w:val="005F3265"/>
    <w:rsid w:val="005F44F5"/>
    <w:rsid w:val="005F48CF"/>
    <w:rsid w:val="005F4C9C"/>
    <w:rsid w:val="005F5017"/>
    <w:rsid w:val="005F5208"/>
    <w:rsid w:val="005F62E2"/>
    <w:rsid w:val="005F6384"/>
    <w:rsid w:val="005F7198"/>
    <w:rsid w:val="006003B7"/>
    <w:rsid w:val="00602169"/>
    <w:rsid w:val="00604195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157CB"/>
    <w:rsid w:val="00620FEA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7018A"/>
    <w:rsid w:val="00670A2C"/>
    <w:rsid w:val="006736E6"/>
    <w:rsid w:val="006753AE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B14"/>
    <w:rsid w:val="006A2DA6"/>
    <w:rsid w:val="006A52F6"/>
    <w:rsid w:val="006A5834"/>
    <w:rsid w:val="006A6F0C"/>
    <w:rsid w:val="006A7F94"/>
    <w:rsid w:val="006B1BB7"/>
    <w:rsid w:val="006B2609"/>
    <w:rsid w:val="006B4F21"/>
    <w:rsid w:val="006B7791"/>
    <w:rsid w:val="006B7BEC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349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5EC0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11F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6521"/>
    <w:rsid w:val="00896A0F"/>
    <w:rsid w:val="008A0722"/>
    <w:rsid w:val="008A0A68"/>
    <w:rsid w:val="008A0B98"/>
    <w:rsid w:val="008A1F07"/>
    <w:rsid w:val="008A46AF"/>
    <w:rsid w:val="008A4EEE"/>
    <w:rsid w:val="008A51AA"/>
    <w:rsid w:val="008B7DDA"/>
    <w:rsid w:val="008C0490"/>
    <w:rsid w:val="008C17F9"/>
    <w:rsid w:val="008C25B5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0AF0"/>
    <w:rsid w:val="008F1758"/>
    <w:rsid w:val="008F35FE"/>
    <w:rsid w:val="008F7CF1"/>
    <w:rsid w:val="009002FA"/>
    <w:rsid w:val="00900DF4"/>
    <w:rsid w:val="009012BB"/>
    <w:rsid w:val="00901E92"/>
    <w:rsid w:val="00902128"/>
    <w:rsid w:val="009023C3"/>
    <w:rsid w:val="009034FA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6B73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B57A8"/>
    <w:rsid w:val="009B7FFA"/>
    <w:rsid w:val="009C158C"/>
    <w:rsid w:val="009C1FFE"/>
    <w:rsid w:val="009C2C42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7C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46847"/>
    <w:rsid w:val="00A5088A"/>
    <w:rsid w:val="00A51146"/>
    <w:rsid w:val="00A52592"/>
    <w:rsid w:val="00A526D9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6E2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288D"/>
    <w:rsid w:val="00B03190"/>
    <w:rsid w:val="00B05DA4"/>
    <w:rsid w:val="00B11784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4BC"/>
    <w:rsid w:val="00B63D62"/>
    <w:rsid w:val="00B66821"/>
    <w:rsid w:val="00B66D2B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557"/>
    <w:rsid w:val="00BA3836"/>
    <w:rsid w:val="00BA440C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15A64"/>
    <w:rsid w:val="00C2303F"/>
    <w:rsid w:val="00C24670"/>
    <w:rsid w:val="00C258E2"/>
    <w:rsid w:val="00C31019"/>
    <w:rsid w:val="00C35DDE"/>
    <w:rsid w:val="00C36C69"/>
    <w:rsid w:val="00C378D0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2FCB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3C7"/>
    <w:rsid w:val="00D03A7A"/>
    <w:rsid w:val="00D10C2A"/>
    <w:rsid w:val="00D11932"/>
    <w:rsid w:val="00D1204D"/>
    <w:rsid w:val="00D150DB"/>
    <w:rsid w:val="00D16F28"/>
    <w:rsid w:val="00D17D38"/>
    <w:rsid w:val="00D216EB"/>
    <w:rsid w:val="00D219AF"/>
    <w:rsid w:val="00D223BC"/>
    <w:rsid w:val="00D2241E"/>
    <w:rsid w:val="00D2448C"/>
    <w:rsid w:val="00D309C7"/>
    <w:rsid w:val="00D31CE6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459"/>
    <w:rsid w:val="00DB59EF"/>
    <w:rsid w:val="00DB6E69"/>
    <w:rsid w:val="00DB714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EE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4FD0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35BC1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92D"/>
    <w:rsid w:val="00E60B03"/>
    <w:rsid w:val="00E630B8"/>
    <w:rsid w:val="00E6528C"/>
    <w:rsid w:val="00E667C6"/>
    <w:rsid w:val="00E66BB5"/>
    <w:rsid w:val="00E67B40"/>
    <w:rsid w:val="00E71535"/>
    <w:rsid w:val="00E7408F"/>
    <w:rsid w:val="00E76FEF"/>
    <w:rsid w:val="00E81FF1"/>
    <w:rsid w:val="00E8253D"/>
    <w:rsid w:val="00E90DFB"/>
    <w:rsid w:val="00E90E3E"/>
    <w:rsid w:val="00E91606"/>
    <w:rsid w:val="00E91EE8"/>
    <w:rsid w:val="00E95E56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68B0"/>
    <w:rsid w:val="00ED697B"/>
    <w:rsid w:val="00ED74A4"/>
    <w:rsid w:val="00EE1ACB"/>
    <w:rsid w:val="00EE2802"/>
    <w:rsid w:val="00EE2DCF"/>
    <w:rsid w:val="00EE3145"/>
    <w:rsid w:val="00EE6CD8"/>
    <w:rsid w:val="00EF0A85"/>
    <w:rsid w:val="00EF372C"/>
    <w:rsid w:val="00EF4FDE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21398"/>
    <w:rsid w:val="00F22FB2"/>
    <w:rsid w:val="00F23902"/>
    <w:rsid w:val="00F25D42"/>
    <w:rsid w:val="00F27CFC"/>
    <w:rsid w:val="00F31FD6"/>
    <w:rsid w:val="00F3401F"/>
    <w:rsid w:val="00F3433D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1766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3BC3"/>
    <w:rsid w:val="00FC5E67"/>
    <w:rsid w:val="00FD22FB"/>
    <w:rsid w:val="00FD2693"/>
    <w:rsid w:val="00FD418D"/>
    <w:rsid w:val="00FD5B31"/>
    <w:rsid w:val="00FD6E30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57a5"/>
    </o:shapedefaults>
    <o:shapelayout v:ext="edit">
      <o:idmap v:ext="edit" data="1"/>
    </o:shapelayout>
  </w:shapeDefaults>
  <w:decimalSymbol w:val=","/>
  <w:listSeparator w:val=";"/>
  <w14:docId w14:val="2AFE20D3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185B6F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185B6F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msp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F7DA-BF27-45C9-93B9-1D81404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17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Ana Aguilar</cp:lastModifiedBy>
  <cp:revision>5</cp:revision>
  <cp:lastPrinted>2016-09-27T06:43:00Z</cp:lastPrinted>
  <dcterms:created xsi:type="dcterms:W3CDTF">2017-11-21T10:43:00Z</dcterms:created>
  <dcterms:modified xsi:type="dcterms:W3CDTF">2017-11-22T13:04:00Z</dcterms:modified>
</cp:coreProperties>
</file>